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774DB" w14:textId="082FCB18" w:rsidR="00317420" w:rsidRDefault="00317420" w:rsidP="00720806">
      <w:r w:rsidRPr="003316F1">
        <w:rPr>
          <w:rFonts w:ascii="Tw Cen MT Condensed Extra Bold" w:hAnsi="Tw Cen MT Condensed Extra Bold"/>
          <w:sz w:val="20"/>
        </w:rPr>
        <w:t>PYROS</w:t>
      </w:r>
      <w:r w:rsidR="003316F1" w:rsidRPr="003316F1">
        <w:rPr>
          <w:rFonts w:cs="Arial"/>
          <w:sz w:val="20"/>
          <w:vertAlign w:val="superscript"/>
        </w:rPr>
        <w:t>®</w:t>
      </w:r>
      <w:r>
        <w:rPr>
          <w:b/>
          <w:sz w:val="12"/>
        </w:rPr>
        <w:t xml:space="preserve"> spol. s r.o.</w:t>
      </w:r>
      <w:r>
        <w:tab/>
      </w:r>
      <w:r>
        <w:tab/>
      </w:r>
      <w:r>
        <w:tab/>
      </w:r>
      <w:r>
        <w:tab/>
      </w:r>
      <w:r>
        <w:tab/>
      </w:r>
      <w:r>
        <w:tab/>
      </w:r>
      <w:r>
        <w:tab/>
      </w:r>
      <w:r>
        <w:tab/>
      </w:r>
      <w:r>
        <w:tab/>
        <w:t xml:space="preserve">    </w:t>
      </w:r>
      <w:r w:rsidR="001A7EDA">
        <w:t xml:space="preserve">      </w:t>
      </w:r>
      <w:r w:rsidR="00CF26E3">
        <w:t xml:space="preserve">    </w:t>
      </w:r>
      <w:r w:rsidRPr="00CF26E3">
        <w:rPr>
          <w:sz w:val="20"/>
        </w:rPr>
        <w:t>č</w:t>
      </w:r>
      <w:r w:rsidR="00A5398A">
        <w:rPr>
          <w:sz w:val="20"/>
        </w:rPr>
        <w:t>.</w:t>
      </w:r>
      <w:r w:rsidRPr="00CF26E3">
        <w:rPr>
          <w:sz w:val="20"/>
        </w:rPr>
        <w:t>j.</w:t>
      </w:r>
      <w:r>
        <w:rPr>
          <w:sz w:val="20"/>
        </w:rPr>
        <w:t>: PY-</w:t>
      </w:r>
      <w:r w:rsidR="00A5398A">
        <w:rPr>
          <w:sz w:val="20"/>
        </w:rPr>
        <w:t>0070</w:t>
      </w:r>
      <w:r w:rsidR="00EC7B48">
        <w:rPr>
          <w:sz w:val="20"/>
        </w:rPr>
        <w:t>6</w:t>
      </w:r>
      <w:r>
        <w:rPr>
          <w:sz w:val="20"/>
        </w:rPr>
        <w:t>/Z-</w:t>
      </w:r>
      <w:r w:rsidR="00A5398A">
        <w:rPr>
          <w:sz w:val="20"/>
        </w:rPr>
        <w:t>2</w:t>
      </w:r>
      <w:r w:rsidR="00B70C81">
        <w:rPr>
          <w:sz w:val="20"/>
        </w:rPr>
        <w:t>1</w:t>
      </w:r>
    </w:p>
    <w:p w14:paraId="490ADBD6" w14:textId="77777777" w:rsidR="00317420" w:rsidRDefault="00317420">
      <w:pPr>
        <w:pStyle w:val="Zkladntext"/>
      </w:pPr>
    </w:p>
    <w:p w14:paraId="40A07855" w14:textId="77777777" w:rsidR="00317420" w:rsidRDefault="00317420">
      <w:pPr>
        <w:pStyle w:val="Zkladntext"/>
      </w:pPr>
    </w:p>
    <w:p w14:paraId="67353BAE" w14:textId="77777777" w:rsidR="00317420" w:rsidRDefault="00317420">
      <w:pPr>
        <w:pStyle w:val="Zkladntext"/>
      </w:pPr>
    </w:p>
    <w:p w14:paraId="003F6425" w14:textId="6B3A3B96" w:rsidR="00317420" w:rsidRDefault="007B4536">
      <w:pPr>
        <w:pStyle w:val="Zkladntext"/>
      </w:pPr>
      <w:r>
        <w:t xml:space="preserve">  </w:t>
      </w:r>
    </w:p>
    <w:p w14:paraId="1AF1A26E" w14:textId="77777777" w:rsidR="00317420" w:rsidRDefault="00317420">
      <w:pPr>
        <w:pStyle w:val="Zkladntext"/>
      </w:pPr>
    </w:p>
    <w:p w14:paraId="42F11846" w14:textId="77777777" w:rsidR="00317420" w:rsidRDefault="00317420">
      <w:pPr>
        <w:pStyle w:val="Zkladntext"/>
      </w:pPr>
    </w:p>
    <w:p w14:paraId="363D1424" w14:textId="77777777" w:rsidR="00317420" w:rsidRDefault="00317420">
      <w:pPr>
        <w:pStyle w:val="Zkladntext"/>
      </w:pPr>
    </w:p>
    <w:p w14:paraId="603A7355" w14:textId="4C87D6B6" w:rsidR="00317420" w:rsidRDefault="00317420">
      <w:pPr>
        <w:pStyle w:val="Zkladntext"/>
      </w:pPr>
    </w:p>
    <w:p w14:paraId="3D675DF1" w14:textId="77777777" w:rsidR="00317420" w:rsidRDefault="00317420">
      <w:pPr>
        <w:pStyle w:val="Zkladntext"/>
      </w:pPr>
    </w:p>
    <w:p w14:paraId="418BCD21" w14:textId="297EF19D" w:rsidR="00317420" w:rsidRDefault="00893918">
      <w:pPr>
        <w:pStyle w:val="Zkladntext"/>
        <w:jc w:val="center"/>
      </w:pPr>
      <w:r>
        <w:rPr>
          <w:b/>
          <w:sz w:val="32"/>
          <w:u w:val="single"/>
        </w:rPr>
        <w:t xml:space="preserve">D.1.3 </w:t>
      </w:r>
      <w:r w:rsidR="00317420">
        <w:rPr>
          <w:b/>
          <w:sz w:val="32"/>
          <w:u w:val="single"/>
        </w:rPr>
        <w:t xml:space="preserve">POŽÁRNĚ BEZPEČNOSTNÍ ŘEŠENÍ STAVBY </w:t>
      </w:r>
    </w:p>
    <w:p w14:paraId="2B493804" w14:textId="77777777" w:rsidR="00317420" w:rsidRDefault="00317420">
      <w:pPr>
        <w:pStyle w:val="Zkladntext"/>
        <w:jc w:val="center"/>
        <w:rPr>
          <w:b/>
        </w:rPr>
      </w:pPr>
    </w:p>
    <w:p w14:paraId="32F6C0CE" w14:textId="77777777" w:rsidR="00317420" w:rsidRDefault="00317420">
      <w:pPr>
        <w:pStyle w:val="Texttabulky"/>
        <w:rPr>
          <w:b/>
          <w:sz w:val="20"/>
        </w:rPr>
      </w:pPr>
    </w:p>
    <w:p w14:paraId="3F4F6006" w14:textId="77777777" w:rsidR="00317420" w:rsidRDefault="00317420">
      <w:pPr>
        <w:pStyle w:val="Texttabulky"/>
        <w:rPr>
          <w:b/>
          <w:sz w:val="20"/>
        </w:rPr>
      </w:pPr>
    </w:p>
    <w:p w14:paraId="6323A111" w14:textId="77777777" w:rsidR="00317420" w:rsidRDefault="00317420">
      <w:pPr>
        <w:pStyle w:val="dka"/>
        <w:jc w:val="both"/>
      </w:pPr>
    </w:p>
    <w:p w14:paraId="68E6EFAD" w14:textId="77777777" w:rsidR="00317420" w:rsidRDefault="00317420">
      <w:pPr>
        <w:pStyle w:val="dka"/>
        <w:jc w:val="both"/>
      </w:pPr>
    </w:p>
    <w:p w14:paraId="7E85AC44" w14:textId="77777777" w:rsidR="00317420" w:rsidRDefault="00317420">
      <w:pPr>
        <w:pStyle w:val="dka"/>
        <w:jc w:val="both"/>
      </w:pPr>
    </w:p>
    <w:p w14:paraId="692EA689" w14:textId="77777777" w:rsidR="00317420" w:rsidRDefault="00317420">
      <w:pPr>
        <w:pStyle w:val="dka"/>
        <w:jc w:val="both"/>
        <w:rPr>
          <w:b/>
        </w:rPr>
      </w:pPr>
    </w:p>
    <w:p w14:paraId="3DB7BD19" w14:textId="77777777" w:rsidR="00317420" w:rsidRDefault="00317420">
      <w:pPr>
        <w:pStyle w:val="dka"/>
        <w:jc w:val="both"/>
      </w:pPr>
    </w:p>
    <w:p w14:paraId="4CDE2E11" w14:textId="77777777" w:rsidR="00317420" w:rsidRDefault="00317420">
      <w:pPr>
        <w:pStyle w:val="dka"/>
        <w:jc w:val="both"/>
      </w:pPr>
    </w:p>
    <w:p w14:paraId="029A0EAF" w14:textId="77777777" w:rsidR="00317420" w:rsidRDefault="00317420">
      <w:pPr>
        <w:pStyle w:val="dka"/>
        <w:jc w:val="both"/>
      </w:pPr>
    </w:p>
    <w:p w14:paraId="6B31EE25" w14:textId="77777777" w:rsidR="00317420" w:rsidRDefault="00317420">
      <w:pPr>
        <w:pStyle w:val="dka"/>
        <w:jc w:val="both"/>
      </w:pPr>
    </w:p>
    <w:p w14:paraId="7589DF7A" w14:textId="23202D52" w:rsidR="00317420" w:rsidRDefault="00317420">
      <w:pPr>
        <w:pStyle w:val="dka"/>
        <w:jc w:val="both"/>
      </w:pPr>
    </w:p>
    <w:p w14:paraId="454F3A97" w14:textId="77777777" w:rsidR="00317420" w:rsidRDefault="00317420">
      <w:pPr>
        <w:pStyle w:val="dka"/>
        <w:jc w:val="both"/>
      </w:pPr>
    </w:p>
    <w:tbl>
      <w:tblPr>
        <w:tblW w:w="0" w:type="auto"/>
        <w:jc w:val="center"/>
        <w:tblLayout w:type="fixed"/>
        <w:tblCellMar>
          <w:left w:w="113" w:type="dxa"/>
          <w:right w:w="113" w:type="dxa"/>
        </w:tblCellMar>
        <w:tblLook w:val="0000" w:firstRow="0" w:lastRow="0" w:firstColumn="0" w:lastColumn="0" w:noHBand="0" w:noVBand="0"/>
      </w:tblPr>
      <w:tblGrid>
        <w:gridCol w:w="1233"/>
        <w:gridCol w:w="993"/>
        <w:gridCol w:w="3402"/>
        <w:gridCol w:w="1701"/>
        <w:gridCol w:w="992"/>
        <w:gridCol w:w="1684"/>
      </w:tblGrid>
      <w:tr w:rsidR="00317420" w14:paraId="6AC44971" w14:textId="77777777">
        <w:trPr>
          <w:cantSplit/>
          <w:jc w:val="center"/>
        </w:trPr>
        <w:tc>
          <w:tcPr>
            <w:tcW w:w="1233" w:type="dxa"/>
            <w:tcBorders>
              <w:top w:val="thinThickSmallGap" w:sz="12" w:space="0" w:color="auto"/>
              <w:left w:val="thinThickSmallGap" w:sz="12" w:space="0" w:color="auto"/>
              <w:right w:val="single" w:sz="6" w:space="0" w:color="auto"/>
            </w:tcBorders>
          </w:tcPr>
          <w:p w14:paraId="0B8782A8" w14:textId="77777777" w:rsidR="00317420" w:rsidRDefault="00317420">
            <w:pPr>
              <w:pStyle w:val="Texttabulky"/>
              <w:rPr>
                <w:b/>
              </w:rPr>
            </w:pPr>
            <w:r>
              <w:rPr>
                <w:b/>
              </w:rPr>
              <w:t>Výtisk č.</w:t>
            </w:r>
          </w:p>
        </w:tc>
        <w:tc>
          <w:tcPr>
            <w:tcW w:w="993" w:type="dxa"/>
            <w:tcBorders>
              <w:top w:val="thinThickSmallGap" w:sz="12" w:space="0" w:color="auto"/>
              <w:right w:val="single" w:sz="6" w:space="0" w:color="auto"/>
            </w:tcBorders>
          </w:tcPr>
          <w:p w14:paraId="68AC2BAA" w14:textId="77777777" w:rsidR="00317420" w:rsidRDefault="00317420">
            <w:pPr>
              <w:pStyle w:val="Texttabulky"/>
            </w:pPr>
          </w:p>
        </w:tc>
        <w:tc>
          <w:tcPr>
            <w:tcW w:w="3402" w:type="dxa"/>
            <w:tcBorders>
              <w:top w:val="thinThickSmallGap" w:sz="12" w:space="0" w:color="auto"/>
              <w:right w:val="single" w:sz="6" w:space="0" w:color="auto"/>
            </w:tcBorders>
            <w:vAlign w:val="center"/>
          </w:tcPr>
          <w:p w14:paraId="10DFAE80" w14:textId="77777777" w:rsidR="006E3A7D" w:rsidRDefault="006E3A7D" w:rsidP="006E3A7D">
            <w:pPr>
              <w:pStyle w:val="Texttabulky"/>
            </w:pPr>
            <w:r>
              <w:rPr>
                <w:b/>
              </w:rPr>
              <w:t>Vypracoval:</w:t>
            </w:r>
            <w:r>
              <w:t xml:space="preserve"> </w:t>
            </w:r>
            <w:fldSimple w:instr=" AUTHOR ">
              <w:r>
                <w:rPr>
                  <w:noProof/>
                </w:rPr>
                <w:t>Ing. P. Drápela</w:t>
              </w:r>
            </w:fldSimple>
            <w:r>
              <w:t xml:space="preserve"> </w:t>
            </w:r>
          </w:p>
          <w:p w14:paraId="70361B45" w14:textId="77777777" w:rsidR="006E3A7D" w:rsidRDefault="006E3A7D" w:rsidP="006E3A7D">
            <w:pPr>
              <w:pStyle w:val="Texttabulky"/>
            </w:pPr>
            <w:r>
              <w:t>m.t.: 606 743 893</w:t>
            </w:r>
          </w:p>
          <w:p w14:paraId="30140149" w14:textId="66C11DCD" w:rsidR="00317420" w:rsidRDefault="006E3A7D" w:rsidP="006E3A7D">
            <w:pPr>
              <w:pStyle w:val="Texttabulky"/>
            </w:pPr>
            <w:r>
              <w:t>e-mail: p.drapela</w:t>
            </w:r>
            <w:r>
              <w:rPr>
                <w:lang w:val="en-US"/>
              </w:rPr>
              <w:t>@</w:t>
            </w:r>
            <w:r>
              <w:t>pyros-po.cz</w:t>
            </w:r>
            <w:r w:rsidR="00317420">
              <w:t xml:space="preserve"> </w:t>
            </w:r>
          </w:p>
        </w:tc>
        <w:tc>
          <w:tcPr>
            <w:tcW w:w="1701" w:type="dxa"/>
            <w:tcBorders>
              <w:top w:val="thinThickSmallGap" w:sz="12" w:space="0" w:color="auto"/>
              <w:right w:val="single" w:sz="6" w:space="0" w:color="auto"/>
            </w:tcBorders>
          </w:tcPr>
          <w:p w14:paraId="0A820FE9" w14:textId="77777777" w:rsidR="00317420" w:rsidRDefault="00317420">
            <w:pPr>
              <w:pStyle w:val="Texttabulky"/>
              <w:rPr>
                <w:b/>
              </w:rPr>
            </w:pPr>
            <w:r>
              <w:rPr>
                <w:b/>
              </w:rPr>
              <w:t>Podpis</w:t>
            </w:r>
          </w:p>
          <w:p w14:paraId="3AA90E93" w14:textId="77777777" w:rsidR="00317420" w:rsidRDefault="00317420">
            <w:pPr>
              <w:pStyle w:val="Texttabulky"/>
              <w:rPr>
                <w:b/>
                <w:sz w:val="20"/>
              </w:rPr>
            </w:pPr>
          </w:p>
          <w:p w14:paraId="02A0E856" w14:textId="77777777" w:rsidR="00317420" w:rsidRDefault="00317420">
            <w:pPr>
              <w:pStyle w:val="Texttabulky"/>
              <w:rPr>
                <w:b/>
                <w:sz w:val="20"/>
              </w:rPr>
            </w:pPr>
          </w:p>
        </w:tc>
        <w:tc>
          <w:tcPr>
            <w:tcW w:w="2676" w:type="dxa"/>
            <w:gridSpan w:val="2"/>
            <w:vMerge w:val="restart"/>
            <w:tcBorders>
              <w:top w:val="thinThickSmallGap" w:sz="12" w:space="0" w:color="auto"/>
              <w:right w:val="thickThinSmallGap" w:sz="12" w:space="0" w:color="auto"/>
            </w:tcBorders>
            <w:vAlign w:val="bottom"/>
          </w:tcPr>
          <w:p w14:paraId="71FDD0EE" w14:textId="77777777" w:rsidR="00317420" w:rsidRDefault="00317420">
            <w:pPr>
              <w:pStyle w:val="Texttabulky"/>
              <w:rPr>
                <w:b/>
                <w:sz w:val="20"/>
              </w:rPr>
            </w:pPr>
          </w:p>
          <w:p w14:paraId="31452251" w14:textId="77777777" w:rsidR="00317420" w:rsidRDefault="00317420">
            <w:pPr>
              <w:pStyle w:val="Texttabulky"/>
              <w:rPr>
                <w:b/>
                <w:sz w:val="20"/>
              </w:rPr>
            </w:pPr>
          </w:p>
          <w:p w14:paraId="44423E8A" w14:textId="77777777" w:rsidR="00317420" w:rsidRDefault="00317420">
            <w:pPr>
              <w:pStyle w:val="Texttabulky"/>
              <w:rPr>
                <w:b/>
                <w:sz w:val="20"/>
              </w:rPr>
            </w:pPr>
          </w:p>
          <w:p w14:paraId="3C66080E" w14:textId="77777777" w:rsidR="00317420" w:rsidRDefault="00317420">
            <w:pPr>
              <w:pStyle w:val="Texttabulky"/>
              <w:rPr>
                <w:b/>
                <w:sz w:val="20"/>
              </w:rPr>
            </w:pPr>
          </w:p>
          <w:p w14:paraId="314FC559" w14:textId="77777777" w:rsidR="00317420" w:rsidRDefault="00317420">
            <w:pPr>
              <w:pStyle w:val="Texttabulky"/>
              <w:rPr>
                <w:b/>
                <w:sz w:val="20"/>
              </w:rPr>
            </w:pPr>
          </w:p>
          <w:p w14:paraId="5C52AD04" w14:textId="77777777" w:rsidR="00317420" w:rsidRDefault="00317420">
            <w:pPr>
              <w:pStyle w:val="Texttabulky"/>
              <w:rPr>
                <w:b/>
                <w:sz w:val="20"/>
              </w:rPr>
            </w:pPr>
            <w:r>
              <w:rPr>
                <w:b/>
                <w:sz w:val="20"/>
              </w:rPr>
              <w:t>Razítko autorizační</w:t>
            </w:r>
          </w:p>
        </w:tc>
      </w:tr>
      <w:tr w:rsidR="00317420" w14:paraId="33C1F7DA" w14:textId="77777777" w:rsidTr="001431B1">
        <w:trPr>
          <w:cantSplit/>
          <w:trHeight w:val="574"/>
          <w:jc w:val="center"/>
        </w:trPr>
        <w:tc>
          <w:tcPr>
            <w:tcW w:w="2226" w:type="dxa"/>
            <w:gridSpan w:val="2"/>
            <w:tcBorders>
              <w:top w:val="single" w:sz="6" w:space="0" w:color="auto"/>
              <w:left w:val="thinThickSmallGap" w:sz="12" w:space="0" w:color="auto"/>
              <w:right w:val="single" w:sz="4" w:space="0" w:color="auto"/>
            </w:tcBorders>
            <w:vAlign w:val="center"/>
          </w:tcPr>
          <w:p w14:paraId="301A695C" w14:textId="29F69A20" w:rsidR="00317420" w:rsidRDefault="00317420">
            <w:pPr>
              <w:pStyle w:val="Texttabulky"/>
            </w:pPr>
            <w:r>
              <w:t>HZS kraje Vysočina</w:t>
            </w:r>
          </w:p>
        </w:tc>
        <w:tc>
          <w:tcPr>
            <w:tcW w:w="5103" w:type="dxa"/>
            <w:gridSpan w:val="2"/>
            <w:tcBorders>
              <w:top w:val="single" w:sz="6" w:space="0" w:color="auto"/>
              <w:right w:val="single" w:sz="6" w:space="0" w:color="auto"/>
            </w:tcBorders>
            <w:vAlign w:val="center"/>
          </w:tcPr>
          <w:p w14:paraId="03E9BBFF" w14:textId="7483779E" w:rsidR="00317420" w:rsidRDefault="00317420">
            <w:pPr>
              <w:pStyle w:val="Texttabulky"/>
            </w:pPr>
            <w:r>
              <w:t>Územní odbor: Třebíč</w:t>
            </w:r>
          </w:p>
        </w:tc>
        <w:tc>
          <w:tcPr>
            <w:tcW w:w="2676" w:type="dxa"/>
            <w:gridSpan w:val="2"/>
            <w:vMerge/>
            <w:tcBorders>
              <w:left w:val="single" w:sz="6" w:space="0" w:color="auto"/>
              <w:right w:val="thickThinSmallGap" w:sz="12" w:space="0" w:color="auto"/>
            </w:tcBorders>
          </w:tcPr>
          <w:p w14:paraId="38DDE5B4" w14:textId="77777777" w:rsidR="00317420" w:rsidRDefault="00317420">
            <w:pPr>
              <w:pStyle w:val="Texttabulky"/>
            </w:pPr>
          </w:p>
        </w:tc>
      </w:tr>
      <w:tr w:rsidR="00317420" w14:paraId="181561C4" w14:textId="77777777">
        <w:trPr>
          <w:cantSplit/>
          <w:jc w:val="center"/>
        </w:trPr>
        <w:tc>
          <w:tcPr>
            <w:tcW w:w="1233" w:type="dxa"/>
            <w:tcBorders>
              <w:top w:val="single" w:sz="6" w:space="0" w:color="auto"/>
              <w:left w:val="thinThickSmallGap" w:sz="12" w:space="0" w:color="auto"/>
              <w:right w:val="single" w:sz="6" w:space="0" w:color="auto"/>
            </w:tcBorders>
          </w:tcPr>
          <w:p w14:paraId="334E4881" w14:textId="77777777" w:rsidR="00317420" w:rsidRDefault="00317420">
            <w:pPr>
              <w:pStyle w:val="Texttabulky"/>
              <w:rPr>
                <w:b/>
              </w:rPr>
            </w:pPr>
            <w:r>
              <w:rPr>
                <w:b/>
              </w:rPr>
              <w:t>Investor:</w:t>
            </w:r>
          </w:p>
        </w:tc>
        <w:tc>
          <w:tcPr>
            <w:tcW w:w="6096" w:type="dxa"/>
            <w:gridSpan w:val="3"/>
            <w:tcBorders>
              <w:top w:val="single" w:sz="6" w:space="0" w:color="auto"/>
              <w:left w:val="single" w:sz="6" w:space="0" w:color="auto"/>
              <w:right w:val="single" w:sz="6" w:space="0" w:color="auto"/>
            </w:tcBorders>
          </w:tcPr>
          <w:p w14:paraId="4FD38C04" w14:textId="77777777" w:rsidR="00317420" w:rsidRDefault="00317016">
            <w:pPr>
              <w:pStyle w:val="Texttabulky"/>
            </w:pPr>
            <w:r>
              <w:t>Kraj Vysočina</w:t>
            </w:r>
          </w:p>
          <w:p w14:paraId="6A812DF3" w14:textId="77777777" w:rsidR="00317016" w:rsidRDefault="00317016">
            <w:pPr>
              <w:pStyle w:val="Texttabulky"/>
            </w:pPr>
            <w:r>
              <w:t>Žižkova 57</w:t>
            </w:r>
          </w:p>
          <w:p w14:paraId="20D5EAB1" w14:textId="568514D3" w:rsidR="00317016" w:rsidRDefault="00317016">
            <w:pPr>
              <w:pStyle w:val="Texttabulky"/>
            </w:pPr>
            <w:r>
              <w:t>587 33 Jihlava</w:t>
            </w:r>
          </w:p>
        </w:tc>
        <w:tc>
          <w:tcPr>
            <w:tcW w:w="2676" w:type="dxa"/>
            <w:gridSpan w:val="2"/>
            <w:vMerge/>
            <w:tcBorders>
              <w:left w:val="single" w:sz="6" w:space="0" w:color="auto"/>
              <w:right w:val="thickThinSmallGap" w:sz="12" w:space="0" w:color="auto"/>
            </w:tcBorders>
          </w:tcPr>
          <w:p w14:paraId="499945BE" w14:textId="77777777" w:rsidR="00317420" w:rsidRDefault="00317420">
            <w:pPr>
              <w:pStyle w:val="Texttabulky"/>
            </w:pPr>
          </w:p>
        </w:tc>
      </w:tr>
      <w:tr w:rsidR="00317420" w14:paraId="0B593C0A" w14:textId="77777777">
        <w:trPr>
          <w:cantSplit/>
          <w:jc w:val="center"/>
        </w:trPr>
        <w:tc>
          <w:tcPr>
            <w:tcW w:w="7329" w:type="dxa"/>
            <w:gridSpan w:val="4"/>
            <w:vMerge w:val="restart"/>
            <w:tcBorders>
              <w:top w:val="single" w:sz="6" w:space="0" w:color="auto"/>
              <w:left w:val="thinThickSmallGap" w:sz="12" w:space="0" w:color="auto"/>
              <w:right w:val="single" w:sz="6" w:space="0" w:color="auto"/>
            </w:tcBorders>
            <w:vAlign w:val="center"/>
          </w:tcPr>
          <w:p w14:paraId="07546A95" w14:textId="77777777" w:rsidR="00317420" w:rsidRDefault="00317420">
            <w:pPr>
              <w:pStyle w:val="Texttabulky"/>
              <w:rPr>
                <w:b/>
              </w:rPr>
            </w:pPr>
            <w:r>
              <w:rPr>
                <w:b/>
              </w:rPr>
              <w:t>Stavba:</w:t>
            </w:r>
          </w:p>
          <w:p w14:paraId="4D8132CB" w14:textId="399D4A9F" w:rsidR="001F42AC" w:rsidRDefault="00395EB6">
            <w:pPr>
              <w:pStyle w:val="Texttabulky"/>
              <w:ind w:left="611"/>
            </w:pPr>
            <w:r>
              <w:t xml:space="preserve">VOŠ A SŠ </w:t>
            </w:r>
            <w:r w:rsidRPr="0057334C">
              <w:rPr>
                <w:szCs w:val="22"/>
              </w:rPr>
              <w:t>VETERINÁRNÍ, ZEMĚDĚLSKÁ A ZDRAVOTNICKÁ</w:t>
            </w:r>
            <w:r>
              <w:t xml:space="preserve"> TŘEBÍČ </w:t>
            </w:r>
          </w:p>
          <w:p w14:paraId="31353D23" w14:textId="77777777" w:rsidR="001F6D46" w:rsidRDefault="00813689" w:rsidP="001F6D46">
            <w:pPr>
              <w:pStyle w:val="Texttabulky"/>
              <w:ind w:left="611"/>
            </w:pPr>
            <w:r>
              <w:t>Žižkova 505</w:t>
            </w:r>
          </w:p>
          <w:p w14:paraId="341E3140" w14:textId="62773AE2" w:rsidR="00317420" w:rsidRDefault="00813689" w:rsidP="001F6D46">
            <w:pPr>
              <w:pStyle w:val="Texttabulky"/>
              <w:ind w:left="611"/>
            </w:pPr>
            <w:r>
              <w:t>674 23 Třebíč</w:t>
            </w:r>
          </w:p>
          <w:p w14:paraId="131AE1C5" w14:textId="6CB76D69" w:rsidR="001F6D46" w:rsidRDefault="001F6D46" w:rsidP="001F6D46">
            <w:pPr>
              <w:pStyle w:val="Texttabulky"/>
              <w:ind w:left="611"/>
            </w:pPr>
            <w:r>
              <w:t>Objekt SO02 Domov mládeže – CHLAPCI</w:t>
            </w:r>
          </w:p>
          <w:p w14:paraId="6E995480" w14:textId="16FEFBFE" w:rsidR="001F6D46" w:rsidRDefault="001F6D46" w:rsidP="001F6D46">
            <w:pPr>
              <w:pStyle w:val="Texttabulky"/>
              <w:ind w:left="611"/>
            </w:pPr>
            <w:r>
              <w:t>Objekt SO03 Domov mládeže - DÍVKY</w:t>
            </w:r>
          </w:p>
        </w:tc>
        <w:tc>
          <w:tcPr>
            <w:tcW w:w="992" w:type="dxa"/>
            <w:tcBorders>
              <w:top w:val="single" w:sz="6" w:space="0" w:color="auto"/>
              <w:left w:val="single" w:sz="6" w:space="0" w:color="auto"/>
              <w:right w:val="single" w:sz="6" w:space="0" w:color="auto"/>
            </w:tcBorders>
          </w:tcPr>
          <w:p w14:paraId="0B4BA7C4" w14:textId="77777777" w:rsidR="00317420" w:rsidRDefault="00317420">
            <w:pPr>
              <w:pStyle w:val="Texttabulky"/>
            </w:pPr>
            <w:r>
              <w:t>Stran</w:t>
            </w:r>
          </w:p>
        </w:tc>
        <w:tc>
          <w:tcPr>
            <w:tcW w:w="1684" w:type="dxa"/>
            <w:tcBorders>
              <w:top w:val="single" w:sz="6" w:space="0" w:color="auto"/>
              <w:left w:val="single" w:sz="6" w:space="0" w:color="auto"/>
              <w:right w:val="thickThinSmallGap" w:sz="12" w:space="0" w:color="auto"/>
            </w:tcBorders>
          </w:tcPr>
          <w:p w14:paraId="706FC804" w14:textId="3E89D701" w:rsidR="00317420" w:rsidRDefault="00DA3675">
            <w:pPr>
              <w:pStyle w:val="Texttabulky"/>
              <w:jc w:val="right"/>
            </w:pPr>
            <w:r>
              <w:t>2</w:t>
            </w:r>
            <w:r w:rsidR="00A02934">
              <w:t>6</w:t>
            </w:r>
          </w:p>
        </w:tc>
      </w:tr>
      <w:tr w:rsidR="00317420" w14:paraId="258427EC" w14:textId="77777777">
        <w:trPr>
          <w:cantSplit/>
          <w:jc w:val="center"/>
        </w:trPr>
        <w:tc>
          <w:tcPr>
            <w:tcW w:w="7329" w:type="dxa"/>
            <w:gridSpan w:val="4"/>
            <w:vMerge/>
            <w:tcBorders>
              <w:left w:val="thinThickSmallGap" w:sz="12" w:space="0" w:color="auto"/>
              <w:right w:val="single" w:sz="6" w:space="0" w:color="auto"/>
            </w:tcBorders>
          </w:tcPr>
          <w:p w14:paraId="79610566" w14:textId="77777777" w:rsidR="00317420" w:rsidRDefault="00317420">
            <w:pPr>
              <w:pStyle w:val="Texttabulky"/>
            </w:pPr>
          </w:p>
        </w:tc>
        <w:tc>
          <w:tcPr>
            <w:tcW w:w="992" w:type="dxa"/>
            <w:tcBorders>
              <w:top w:val="single" w:sz="6" w:space="0" w:color="auto"/>
              <w:left w:val="single" w:sz="6" w:space="0" w:color="auto"/>
              <w:right w:val="single" w:sz="6" w:space="0" w:color="auto"/>
            </w:tcBorders>
          </w:tcPr>
          <w:p w14:paraId="1A191BFC" w14:textId="77777777" w:rsidR="00317420" w:rsidRDefault="00317420">
            <w:pPr>
              <w:pStyle w:val="Texttabulky"/>
            </w:pPr>
            <w:r>
              <w:t>Příloh</w:t>
            </w:r>
          </w:p>
        </w:tc>
        <w:tc>
          <w:tcPr>
            <w:tcW w:w="1684" w:type="dxa"/>
            <w:tcBorders>
              <w:top w:val="single" w:sz="6" w:space="0" w:color="auto"/>
              <w:left w:val="single" w:sz="6" w:space="0" w:color="auto"/>
              <w:right w:val="thickThinSmallGap" w:sz="12" w:space="0" w:color="auto"/>
            </w:tcBorders>
          </w:tcPr>
          <w:p w14:paraId="505344D3" w14:textId="73D7A5FD" w:rsidR="00317420" w:rsidRDefault="00DA3675">
            <w:pPr>
              <w:pStyle w:val="Texttabulky"/>
              <w:jc w:val="right"/>
            </w:pPr>
            <w:r>
              <w:t>-</w:t>
            </w:r>
          </w:p>
        </w:tc>
      </w:tr>
      <w:tr w:rsidR="00317420" w14:paraId="7990020E" w14:textId="77777777">
        <w:trPr>
          <w:cantSplit/>
          <w:jc w:val="center"/>
        </w:trPr>
        <w:tc>
          <w:tcPr>
            <w:tcW w:w="7329" w:type="dxa"/>
            <w:gridSpan w:val="4"/>
            <w:vMerge/>
            <w:tcBorders>
              <w:left w:val="thinThickSmallGap" w:sz="12" w:space="0" w:color="auto"/>
              <w:right w:val="single" w:sz="6" w:space="0" w:color="auto"/>
            </w:tcBorders>
          </w:tcPr>
          <w:p w14:paraId="59FC5755" w14:textId="77777777" w:rsidR="00317420" w:rsidRDefault="00317420">
            <w:pPr>
              <w:pStyle w:val="Texttabulky"/>
            </w:pPr>
          </w:p>
        </w:tc>
        <w:tc>
          <w:tcPr>
            <w:tcW w:w="992" w:type="dxa"/>
            <w:tcBorders>
              <w:top w:val="single" w:sz="6" w:space="0" w:color="auto"/>
              <w:left w:val="single" w:sz="6" w:space="0" w:color="auto"/>
              <w:right w:val="single" w:sz="6" w:space="0" w:color="auto"/>
            </w:tcBorders>
          </w:tcPr>
          <w:p w14:paraId="40AF4679" w14:textId="77777777" w:rsidR="00317420" w:rsidRDefault="00317420">
            <w:pPr>
              <w:pStyle w:val="Texttabulky"/>
            </w:pPr>
            <w:r>
              <w:t>Datum</w:t>
            </w:r>
          </w:p>
        </w:tc>
        <w:tc>
          <w:tcPr>
            <w:tcW w:w="1684" w:type="dxa"/>
            <w:tcBorders>
              <w:top w:val="single" w:sz="6" w:space="0" w:color="auto"/>
              <w:left w:val="single" w:sz="6" w:space="0" w:color="auto"/>
              <w:right w:val="thickThinSmallGap" w:sz="12" w:space="0" w:color="auto"/>
            </w:tcBorders>
          </w:tcPr>
          <w:p w14:paraId="1F2F6DB2" w14:textId="4422EF45" w:rsidR="00317420" w:rsidRPr="009D136A" w:rsidRDefault="00A121F6">
            <w:pPr>
              <w:pStyle w:val="Texttabulky"/>
              <w:jc w:val="right"/>
              <w:rPr>
                <w:rFonts w:cs="Arial"/>
              </w:rPr>
            </w:pPr>
            <w:r>
              <w:rPr>
                <w:rFonts w:cs="Arial"/>
              </w:rPr>
              <w:t>0</w:t>
            </w:r>
            <w:r w:rsidR="00B301DE">
              <w:rPr>
                <w:rFonts w:cs="Arial"/>
              </w:rPr>
              <w:t>2</w:t>
            </w:r>
            <w:r w:rsidR="009D136A">
              <w:rPr>
                <w:rFonts w:cs="Arial"/>
              </w:rPr>
              <w:t>/20</w:t>
            </w:r>
            <w:r w:rsidR="00A5398A">
              <w:rPr>
                <w:rFonts w:cs="Arial"/>
              </w:rPr>
              <w:t>2</w:t>
            </w:r>
            <w:r w:rsidR="00B301DE">
              <w:rPr>
                <w:rFonts w:cs="Arial"/>
              </w:rPr>
              <w:t>1</w:t>
            </w:r>
          </w:p>
        </w:tc>
      </w:tr>
      <w:tr w:rsidR="00317420" w14:paraId="65A6B7E3" w14:textId="77777777">
        <w:trPr>
          <w:cantSplit/>
          <w:trHeight w:val="278"/>
          <w:jc w:val="center"/>
        </w:trPr>
        <w:tc>
          <w:tcPr>
            <w:tcW w:w="7329" w:type="dxa"/>
            <w:gridSpan w:val="4"/>
            <w:vMerge/>
            <w:tcBorders>
              <w:left w:val="thinThickSmallGap" w:sz="12" w:space="0" w:color="auto"/>
              <w:right w:val="single" w:sz="6" w:space="0" w:color="auto"/>
            </w:tcBorders>
          </w:tcPr>
          <w:p w14:paraId="24ABBC5D" w14:textId="77777777" w:rsidR="00317420" w:rsidRDefault="00317420">
            <w:pPr>
              <w:pStyle w:val="Texttabulky"/>
            </w:pPr>
          </w:p>
        </w:tc>
        <w:tc>
          <w:tcPr>
            <w:tcW w:w="992" w:type="dxa"/>
            <w:tcBorders>
              <w:top w:val="single" w:sz="6" w:space="0" w:color="auto"/>
              <w:left w:val="single" w:sz="6" w:space="0" w:color="auto"/>
            </w:tcBorders>
          </w:tcPr>
          <w:p w14:paraId="6B65F733" w14:textId="77777777" w:rsidR="00317420" w:rsidRDefault="00317420">
            <w:pPr>
              <w:pStyle w:val="Texttabulky"/>
            </w:pPr>
            <w:r>
              <w:t>Č. zak.</w:t>
            </w:r>
          </w:p>
        </w:tc>
        <w:tc>
          <w:tcPr>
            <w:tcW w:w="1684" w:type="dxa"/>
            <w:tcBorders>
              <w:top w:val="single" w:sz="6" w:space="0" w:color="auto"/>
              <w:left w:val="single" w:sz="4" w:space="0" w:color="auto"/>
              <w:right w:val="thickThinSmallGap" w:sz="12" w:space="0" w:color="auto"/>
            </w:tcBorders>
          </w:tcPr>
          <w:p w14:paraId="41C9614E" w14:textId="12193DA4" w:rsidR="00317420" w:rsidRDefault="00EF4F43">
            <w:pPr>
              <w:pStyle w:val="Texttabulky"/>
              <w:jc w:val="right"/>
            </w:pPr>
            <w:r>
              <w:t>0070</w:t>
            </w:r>
            <w:r w:rsidR="00607334">
              <w:t>6</w:t>
            </w:r>
          </w:p>
        </w:tc>
      </w:tr>
      <w:tr w:rsidR="00317420" w14:paraId="5CC8EC21" w14:textId="77777777">
        <w:trPr>
          <w:cantSplit/>
          <w:trHeight w:val="277"/>
          <w:jc w:val="center"/>
        </w:trPr>
        <w:tc>
          <w:tcPr>
            <w:tcW w:w="7329" w:type="dxa"/>
            <w:gridSpan w:val="4"/>
            <w:vMerge/>
            <w:tcBorders>
              <w:left w:val="thinThickSmallGap" w:sz="12" w:space="0" w:color="auto"/>
              <w:right w:val="single" w:sz="6" w:space="0" w:color="auto"/>
            </w:tcBorders>
          </w:tcPr>
          <w:p w14:paraId="47E97567" w14:textId="77777777" w:rsidR="00317420" w:rsidRDefault="00317420">
            <w:pPr>
              <w:pStyle w:val="Texttabulky"/>
            </w:pPr>
          </w:p>
        </w:tc>
        <w:tc>
          <w:tcPr>
            <w:tcW w:w="2676" w:type="dxa"/>
            <w:gridSpan w:val="2"/>
            <w:vMerge w:val="restart"/>
            <w:tcBorders>
              <w:top w:val="single" w:sz="6" w:space="0" w:color="auto"/>
              <w:left w:val="single" w:sz="6" w:space="0" w:color="auto"/>
              <w:right w:val="thickThinSmallGap" w:sz="12" w:space="0" w:color="auto"/>
            </w:tcBorders>
          </w:tcPr>
          <w:p w14:paraId="6249C682" w14:textId="77777777" w:rsidR="00317420" w:rsidRDefault="00317420">
            <w:pPr>
              <w:pStyle w:val="Texttabulky"/>
              <w:rPr>
                <w:b/>
                <w:sz w:val="20"/>
              </w:rPr>
            </w:pPr>
            <w:r>
              <w:rPr>
                <w:b/>
                <w:sz w:val="20"/>
              </w:rPr>
              <w:t>Razítko firemní</w:t>
            </w:r>
          </w:p>
          <w:p w14:paraId="43515E1D" w14:textId="77777777" w:rsidR="00317420" w:rsidRDefault="00317420">
            <w:pPr>
              <w:pStyle w:val="Texttabulky"/>
              <w:rPr>
                <w:b/>
                <w:sz w:val="20"/>
              </w:rPr>
            </w:pPr>
          </w:p>
          <w:p w14:paraId="2394662A" w14:textId="77777777" w:rsidR="00317420" w:rsidRDefault="00317420">
            <w:pPr>
              <w:pStyle w:val="Texttabulky"/>
            </w:pPr>
          </w:p>
          <w:p w14:paraId="0F2014C1" w14:textId="77777777" w:rsidR="00317420" w:rsidRDefault="00317420">
            <w:pPr>
              <w:pStyle w:val="Texttabulky"/>
            </w:pPr>
          </w:p>
        </w:tc>
      </w:tr>
      <w:tr w:rsidR="00317420" w14:paraId="0FA55723" w14:textId="77777777" w:rsidTr="00AD323D">
        <w:trPr>
          <w:cantSplit/>
          <w:jc w:val="center"/>
        </w:trPr>
        <w:tc>
          <w:tcPr>
            <w:tcW w:w="1233" w:type="dxa"/>
            <w:tcBorders>
              <w:top w:val="single" w:sz="6" w:space="0" w:color="auto"/>
              <w:left w:val="thinThickSmallGap" w:sz="12" w:space="0" w:color="auto"/>
              <w:bottom w:val="thickThinSmallGap" w:sz="12" w:space="0" w:color="auto"/>
              <w:right w:val="single" w:sz="6" w:space="0" w:color="auto"/>
            </w:tcBorders>
          </w:tcPr>
          <w:p w14:paraId="23179AC9" w14:textId="77777777" w:rsidR="00317420" w:rsidRDefault="00317420">
            <w:pPr>
              <w:pStyle w:val="Texttabulky"/>
              <w:rPr>
                <w:b/>
              </w:rPr>
            </w:pPr>
            <w:r>
              <w:rPr>
                <w:b/>
              </w:rPr>
              <w:t>Obsah</w:t>
            </w:r>
          </w:p>
        </w:tc>
        <w:tc>
          <w:tcPr>
            <w:tcW w:w="6096" w:type="dxa"/>
            <w:gridSpan w:val="3"/>
            <w:tcBorders>
              <w:top w:val="single" w:sz="6" w:space="0" w:color="auto"/>
              <w:left w:val="single" w:sz="6" w:space="0" w:color="auto"/>
              <w:bottom w:val="thickThinSmallGap" w:sz="12" w:space="0" w:color="auto"/>
              <w:right w:val="single" w:sz="6" w:space="0" w:color="auto"/>
            </w:tcBorders>
            <w:vAlign w:val="center"/>
          </w:tcPr>
          <w:p w14:paraId="39585CAA" w14:textId="14457FF1" w:rsidR="00317420" w:rsidRDefault="00317420">
            <w:pPr>
              <w:pStyle w:val="Texttabulky"/>
            </w:pPr>
            <w:r>
              <w:t>Požárně bezpečnostní řešení – proje</w:t>
            </w:r>
            <w:r w:rsidR="00781AD7">
              <w:t xml:space="preserve">kt pro </w:t>
            </w:r>
            <w:r w:rsidR="00294C84">
              <w:t>p</w:t>
            </w:r>
            <w:r w:rsidR="00137AC8">
              <w:t>rovádění</w:t>
            </w:r>
            <w:r w:rsidR="00294C84">
              <w:t xml:space="preserve"> stavby</w:t>
            </w:r>
          </w:p>
        </w:tc>
        <w:tc>
          <w:tcPr>
            <w:tcW w:w="2676" w:type="dxa"/>
            <w:gridSpan w:val="2"/>
            <w:vMerge/>
            <w:tcBorders>
              <w:left w:val="single" w:sz="6" w:space="0" w:color="auto"/>
              <w:bottom w:val="thickThinSmallGap" w:sz="12" w:space="0" w:color="auto"/>
              <w:right w:val="thickThinSmallGap" w:sz="12" w:space="0" w:color="auto"/>
            </w:tcBorders>
          </w:tcPr>
          <w:p w14:paraId="0DE7C60B" w14:textId="77777777" w:rsidR="00317420" w:rsidRDefault="00317420">
            <w:pPr>
              <w:pStyle w:val="Texttabulky"/>
              <w:rPr>
                <w:b/>
                <w:sz w:val="20"/>
              </w:rPr>
            </w:pPr>
          </w:p>
        </w:tc>
      </w:tr>
    </w:tbl>
    <w:p w14:paraId="550C8399" w14:textId="77777777" w:rsidR="00317420" w:rsidRDefault="00317420">
      <w:pPr>
        <w:pStyle w:val="Titulek"/>
      </w:pPr>
      <w:bookmarkStart w:id="0" w:name="_Toc535826597"/>
      <w:bookmarkStart w:id="1" w:name="_Toc535828700"/>
      <w:bookmarkStart w:id="2" w:name="_Toc534690305"/>
      <w:r>
        <w:lastRenderedPageBreak/>
        <w:t>OBSAH</w:t>
      </w:r>
    </w:p>
    <w:p w14:paraId="6A36E139" w14:textId="1E14ADAA" w:rsidR="004F01FC" w:rsidRDefault="00317420">
      <w:pPr>
        <w:pStyle w:val="Obsah1"/>
        <w:rPr>
          <w:rFonts w:asciiTheme="minorHAnsi" w:eastAsiaTheme="minorEastAsia" w:hAnsiTheme="minorHAnsi" w:cstheme="minorBidi"/>
          <w:b w:val="0"/>
          <w:noProof/>
          <w:sz w:val="22"/>
          <w:szCs w:val="22"/>
        </w:rPr>
      </w:pPr>
      <w:r>
        <w:fldChar w:fldCharType="begin"/>
      </w:r>
      <w:r>
        <w:instrText xml:space="preserve"> TOC \o "1-3" </w:instrText>
      </w:r>
      <w:r>
        <w:fldChar w:fldCharType="separate"/>
      </w:r>
      <w:r w:rsidR="004F01FC">
        <w:rPr>
          <w:noProof/>
        </w:rPr>
        <w:t>A.</w:t>
      </w:r>
      <w:r w:rsidR="004F01FC">
        <w:rPr>
          <w:rFonts w:asciiTheme="minorHAnsi" w:eastAsiaTheme="minorEastAsia" w:hAnsiTheme="minorHAnsi" w:cstheme="minorBidi"/>
          <w:b w:val="0"/>
          <w:noProof/>
          <w:sz w:val="22"/>
          <w:szCs w:val="22"/>
        </w:rPr>
        <w:tab/>
      </w:r>
      <w:r w:rsidR="004F01FC">
        <w:rPr>
          <w:noProof/>
        </w:rPr>
        <w:t>Seznam použitých podkladů</w:t>
      </w:r>
      <w:r w:rsidR="004F01FC">
        <w:rPr>
          <w:noProof/>
        </w:rPr>
        <w:tab/>
      </w:r>
      <w:r w:rsidR="004F01FC">
        <w:rPr>
          <w:noProof/>
        </w:rPr>
        <w:fldChar w:fldCharType="begin"/>
      </w:r>
      <w:r w:rsidR="004F01FC">
        <w:rPr>
          <w:noProof/>
        </w:rPr>
        <w:instrText xml:space="preserve"> PAGEREF _Toc65145168 \h </w:instrText>
      </w:r>
      <w:r w:rsidR="004F01FC">
        <w:rPr>
          <w:noProof/>
        </w:rPr>
      </w:r>
      <w:r w:rsidR="004F01FC">
        <w:rPr>
          <w:noProof/>
        </w:rPr>
        <w:fldChar w:fldCharType="separate"/>
      </w:r>
      <w:r w:rsidR="00F85971">
        <w:rPr>
          <w:noProof/>
        </w:rPr>
        <w:t>3</w:t>
      </w:r>
      <w:r w:rsidR="004F01FC">
        <w:rPr>
          <w:noProof/>
        </w:rPr>
        <w:fldChar w:fldCharType="end"/>
      </w:r>
    </w:p>
    <w:p w14:paraId="566B3FBE" w14:textId="17F8B913"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A.1.</w:t>
      </w:r>
      <w:r>
        <w:rPr>
          <w:rFonts w:asciiTheme="minorHAnsi" w:eastAsiaTheme="minorEastAsia" w:hAnsiTheme="minorHAnsi" w:cstheme="minorBidi"/>
          <w:noProof/>
          <w:sz w:val="22"/>
          <w:szCs w:val="22"/>
        </w:rPr>
        <w:tab/>
      </w:r>
      <w:r>
        <w:rPr>
          <w:noProof/>
        </w:rPr>
        <w:t>Podklady dodané objednatelem</w:t>
      </w:r>
      <w:r>
        <w:rPr>
          <w:noProof/>
        </w:rPr>
        <w:tab/>
      </w:r>
      <w:r>
        <w:rPr>
          <w:noProof/>
        </w:rPr>
        <w:fldChar w:fldCharType="begin"/>
      </w:r>
      <w:r>
        <w:rPr>
          <w:noProof/>
        </w:rPr>
        <w:instrText xml:space="preserve"> PAGEREF _Toc65145169 \h </w:instrText>
      </w:r>
      <w:r>
        <w:rPr>
          <w:noProof/>
        </w:rPr>
      </w:r>
      <w:r>
        <w:rPr>
          <w:noProof/>
        </w:rPr>
        <w:fldChar w:fldCharType="separate"/>
      </w:r>
      <w:r w:rsidR="00F85971">
        <w:rPr>
          <w:noProof/>
        </w:rPr>
        <w:t>3</w:t>
      </w:r>
      <w:r>
        <w:rPr>
          <w:noProof/>
        </w:rPr>
        <w:fldChar w:fldCharType="end"/>
      </w:r>
    </w:p>
    <w:p w14:paraId="6B793569" w14:textId="3A55E1AB"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A.2.</w:t>
      </w:r>
      <w:r>
        <w:rPr>
          <w:rFonts w:asciiTheme="minorHAnsi" w:eastAsiaTheme="minorEastAsia" w:hAnsiTheme="minorHAnsi" w:cstheme="minorBidi"/>
          <w:noProof/>
          <w:sz w:val="22"/>
          <w:szCs w:val="22"/>
        </w:rPr>
        <w:tab/>
      </w:r>
      <w:r>
        <w:rPr>
          <w:noProof/>
        </w:rPr>
        <w:t>Podklady opatřené zhotovitelem</w:t>
      </w:r>
      <w:r>
        <w:rPr>
          <w:noProof/>
        </w:rPr>
        <w:tab/>
      </w:r>
      <w:r>
        <w:rPr>
          <w:noProof/>
        </w:rPr>
        <w:fldChar w:fldCharType="begin"/>
      </w:r>
      <w:r>
        <w:rPr>
          <w:noProof/>
        </w:rPr>
        <w:instrText xml:space="preserve"> PAGEREF _Toc65145170 \h </w:instrText>
      </w:r>
      <w:r>
        <w:rPr>
          <w:noProof/>
        </w:rPr>
      </w:r>
      <w:r>
        <w:rPr>
          <w:noProof/>
        </w:rPr>
        <w:fldChar w:fldCharType="separate"/>
      </w:r>
      <w:r w:rsidR="00F85971">
        <w:rPr>
          <w:noProof/>
        </w:rPr>
        <w:t>3</w:t>
      </w:r>
      <w:r>
        <w:rPr>
          <w:noProof/>
        </w:rPr>
        <w:fldChar w:fldCharType="end"/>
      </w:r>
    </w:p>
    <w:p w14:paraId="2402F1BC" w14:textId="3EDDAD5F" w:rsidR="004F01FC" w:rsidRDefault="004F01FC">
      <w:pPr>
        <w:pStyle w:val="Obsah1"/>
        <w:rPr>
          <w:rFonts w:asciiTheme="minorHAnsi" w:eastAsiaTheme="minorEastAsia" w:hAnsiTheme="minorHAnsi" w:cstheme="minorBidi"/>
          <w:b w:val="0"/>
          <w:noProof/>
          <w:sz w:val="22"/>
          <w:szCs w:val="22"/>
        </w:rPr>
      </w:pPr>
      <w:r>
        <w:rPr>
          <w:noProof/>
        </w:rPr>
        <w:t>B.</w:t>
      </w:r>
      <w:r>
        <w:rPr>
          <w:rFonts w:asciiTheme="minorHAnsi" w:eastAsiaTheme="minorEastAsia" w:hAnsiTheme="minorHAnsi" w:cstheme="minorBidi"/>
          <w:b w:val="0"/>
          <w:noProof/>
          <w:sz w:val="22"/>
          <w:szCs w:val="22"/>
        </w:rPr>
        <w:tab/>
      </w:r>
      <w:r>
        <w:rPr>
          <w:noProof/>
        </w:rPr>
        <w:t>Úvod</w:t>
      </w:r>
      <w:r>
        <w:rPr>
          <w:noProof/>
        </w:rPr>
        <w:tab/>
      </w:r>
      <w:r>
        <w:rPr>
          <w:noProof/>
        </w:rPr>
        <w:fldChar w:fldCharType="begin"/>
      </w:r>
      <w:r>
        <w:rPr>
          <w:noProof/>
        </w:rPr>
        <w:instrText xml:space="preserve"> PAGEREF _Toc65145171 \h </w:instrText>
      </w:r>
      <w:r>
        <w:rPr>
          <w:noProof/>
        </w:rPr>
      </w:r>
      <w:r>
        <w:rPr>
          <w:noProof/>
        </w:rPr>
        <w:fldChar w:fldCharType="separate"/>
      </w:r>
      <w:r w:rsidR="00F85971">
        <w:rPr>
          <w:noProof/>
        </w:rPr>
        <w:t>5</w:t>
      </w:r>
      <w:r>
        <w:rPr>
          <w:noProof/>
        </w:rPr>
        <w:fldChar w:fldCharType="end"/>
      </w:r>
    </w:p>
    <w:p w14:paraId="2000850D" w14:textId="10152BB7" w:rsidR="004F01FC" w:rsidRDefault="004F01FC">
      <w:pPr>
        <w:pStyle w:val="Obsah1"/>
        <w:rPr>
          <w:rFonts w:asciiTheme="minorHAnsi" w:eastAsiaTheme="minorEastAsia" w:hAnsiTheme="minorHAnsi" w:cstheme="minorBidi"/>
          <w:b w:val="0"/>
          <w:noProof/>
          <w:sz w:val="22"/>
          <w:szCs w:val="22"/>
        </w:rPr>
      </w:pPr>
      <w:r>
        <w:rPr>
          <w:noProof/>
        </w:rPr>
        <w:t>C.</w:t>
      </w:r>
      <w:r>
        <w:rPr>
          <w:rFonts w:asciiTheme="minorHAnsi" w:eastAsiaTheme="minorEastAsia" w:hAnsiTheme="minorHAnsi" w:cstheme="minorBidi"/>
          <w:b w:val="0"/>
          <w:noProof/>
          <w:sz w:val="22"/>
          <w:szCs w:val="22"/>
        </w:rPr>
        <w:tab/>
      </w:r>
      <w:r>
        <w:rPr>
          <w:noProof/>
        </w:rPr>
        <w:t>Stručný popis staveb</w:t>
      </w:r>
      <w:r>
        <w:rPr>
          <w:noProof/>
        </w:rPr>
        <w:tab/>
      </w:r>
      <w:r>
        <w:rPr>
          <w:noProof/>
        </w:rPr>
        <w:fldChar w:fldCharType="begin"/>
      </w:r>
      <w:r>
        <w:rPr>
          <w:noProof/>
        </w:rPr>
        <w:instrText xml:space="preserve"> PAGEREF _Toc65145172 \h </w:instrText>
      </w:r>
      <w:r>
        <w:rPr>
          <w:noProof/>
        </w:rPr>
      </w:r>
      <w:r>
        <w:rPr>
          <w:noProof/>
        </w:rPr>
        <w:fldChar w:fldCharType="separate"/>
      </w:r>
      <w:r w:rsidR="00F85971">
        <w:rPr>
          <w:noProof/>
        </w:rPr>
        <w:t>7</w:t>
      </w:r>
      <w:r>
        <w:rPr>
          <w:noProof/>
        </w:rPr>
        <w:fldChar w:fldCharType="end"/>
      </w:r>
    </w:p>
    <w:p w14:paraId="4EFD0FB3" w14:textId="47152823"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C.1.</w:t>
      </w:r>
      <w:r>
        <w:rPr>
          <w:rFonts w:asciiTheme="minorHAnsi" w:eastAsiaTheme="minorEastAsia" w:hAnsiTheme="minorHAnsi" w:cstheme="minorBidi"/>
          <w:noProof/>
          <w:sz w:val="22"/>
          <w:szCs w:val="22"/>
        </w:rPr>
        <w:tab/>
      </w:r>
      <w:r>
        <w:rPr>
          <w:noProof/>
        </w:rPr>
        <w:t>Souhrnná charakteristika k PBŘS dokumentace pro provádění stavby</w:t>
      </w:r>
      <w:r>
        <w:rPr>
          <w:noProof/>
        </w:rPr>
        <w:tab/>
      </w:r>
      <w:r>
        <w:rPr>
          <w:noProof/>
        </w:rPr>
        <w:fldChar w:fldCharType="begin"/>
      </w:r>
      <w:r>
        <w:rPr>
          <w:noProof/>
        </w:rPr>
        <w:instrText xml:space="preserve"> PAGEREF _Toc65145173 \h </w:instrText>
      </w:r>
      <w:r>
        <w:rPr>
          <w:noProof/>
        </w:rPr>
      </w:r>
      <w:r>
        <w:rPr>
          <w:noProof/>
        </w:rPr>
        <w:fldChar w:fldCharType="separate"/>
      </w:r>
      <w:r w:rsidR="00F85971">
        <w:rPr>
          <w:noProof/>
        </w:rPr>
        <w:t>8</w:t>
      </w:r>
      <w:r>
        <w:rPr>
          <w:noProof/>
        </w:rPr>
        <w:fldChar w:fldCharType="end"/>
      </w:r>
    </w:p>
    <w:p w14:paraId="5D5026E8" w14:textId="6646BACF"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C.2.</w:t>
      </w:r>
      <w:r>
        <w:rPr>
          <w:rFonts w:asciiTheme="minorHAnsi" w:eastAsiaTheme="minorEastAsia" w:hAnsiTheme="minorHAnsi" w:cstheme="minorBidi"/>
          <w:noProof/>
          <w:sz w:val="22"/>
          <w:szCs w:val="22"/>
        </w:rPr>
        <w:tab/>
      </w:r>
      <w:r>
        <w:rPr>
          <w:noProof/>
        </w:rPr>
        <w:t>Zhodnocení technických požadavků, dle kterých je možné volit další postup</w:t>
      </w:r>
      <w:r>
        <w:rPr>
          <w:noProof/>
        </w:rPr>
        <w:tab/>
      </w:r>
      <w:r>
        <w:rPr>
          <w:noProof/>
        </w:rPr>
        <w:fldChar w:fldCharType="begin"/>
      </w:r>
      <w:r>
        <w:rPr>
          <w:noProof/>
        </w:rPr>
        <w:instrText xml:space="preserve"> PAGEREF _Toc65145174 \h </w:instrText>
      </w:r>
      <w:r>
        <w:rPr>
          <w:noProof/>
        </w:rPr>
      </w:r>
      <w:r>
        <w:rPr>
          <w:noProof/>
        </w:rPr>
        <w:fldChar w:fldCharType="separate"/>
      </w:r>
      <w:r w:rsidR="00F85971">
        <w:rPr>
          <w:noProof/>
        </w:rPr>
        <w:t>9</w:t>
      </w:r>
      <w:r>
        <w:rPr>
          <w:noProof/>
        </w:rPr>
        <w:fldChar w:fldCharType="end"/>
      </w:r>
    </w:p>
    <w:p w14:paraId="66F18D29" w14:textId="498A8BF1" w:rsidR="004F01FC" w:rsidRDefault="004F01FC">
      <w:pPr>
        <w:pStyle w:val="Obsah1"/>
        <w:rPr>
          <w:rFonts w:asciiTheme="minorHAnsi" w:eastAsiaTheme="minorEastAsia" w:hAnsiTheme="minorHAnsi" w:cstheme="minorBidi"/>
          <w:b w:val="0"/>
          <w:noProof/>
          <w:sz w:val="22"/>
          <w:szCs w:val="22"/>
        </w:rPr>
      </w:pPr>
      <w:r>
        <w:rPr>
          <w:noProof/>
        </w:rPr>
        <w:t>D.</w:t>
      </w:r>
      <w:r>
        <w:rPr>
          <w:rFonts w:asciiTheme="minorHAnsi" w:eastAsiaTheme="minorEastAsia" w:hAnsiTheme="minorHAnsi" w:cstheme="minorBidi"/>
          <w:b w:val="0"/>
          <w:noProof/>
          <w:sz w:val="22"/>
          <w:szCs w:val="22"/>
        </w:rPr>
        <w:tab/>
      </w:r>
      <w:r>
        <w:rPr>
          <w:noProof/>
        </w:rPr>
        <w:t>Posouzení podle čl. 4 ČSN 73 0834: 2011</w:t>
      </w:r>
      <w:r>
        <w:rPr>
          <w:noProof/>
        </w:rPr>
        <w:tab/>
      </w:r>
      <w:r>
        <w:rPr>
          <w:noProof/>
        </w:rPr>
        <w:fldChar w:fldCharType="begin"/>
      </w:r>
      <w:r>
        <w:rPr>
          <w:noProof/>
        </w:rPr>
        <w:instrText xml:space="preserve"> PAGEREF _Toc65145175 \h </w:instrText>
      </w:r>
      <w:r>
        <w:rPr>
          <w:noProof/>
        </w:rPr>
      </w:r>
      <w:r>
        <w:rPr>
          <w:noProof/>
        </w:rPr>
        <w:fldChar w:fldCharType="separate"/>
      </w:r>
      <w:r w:rsidR="00F85971">
        <w:rPr>
          <w:noProof/>
        </w:rPr>
        <w:t>12</w:t>
      </w:r>
      <w:r>
        <w:rPr>
          <w:noProof/>
        </w:rPr>
        <w:fldChar w:fldCharType="end"/>
      </w:r>
    </w:p>
    <w:p w14:paraId="5BC159E6" w14:textId="7A6EBD96"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D.1.</w:t>
      </w:r>
      <w:r>
        <w:rPr>
          <w:rFonts w:asciiTheme="minorHAnsi" w:eastAsiaTheme="minorEastAsia" w:hAnsiTheme="minorHAnsi" w:cstheme="minorBidi"/>
          <w:noProof/>
          <w:sz w:val="22"/>
          <w:szCs w:val="22"/>
        </w:rPr>
        <w:tab/>
      </w:r>
      <w:r w:rsidRPr="008B18BE">
        <w:rPr>
          <w:noProof/>
          <w:snapToGrid w:val="0"/>
        </w:rPr>
        <w:t>Požární odolnost měněných prvků použitých v měněných nosných stavebních konstrukcích, které zajišťují stabilitu objektu nebo jeho části, nebo jsou použity v konstrukcích ohraničujících únikové cesty nebo oddělující prostory dotčené změnou stavby od prostorů neměněných, není snížena pod původní hodnotu; nepožaduje se však požární odolnost vyšší než 45 minut</w:t>
      </w:r>
      <w:r>
        <w:rPr>
          <w:noProof/>
        </w:rPr>
        <w:tab/>
      </w:r>
      <w:r>
        <w:rPr>
          <w:noProof/>
        </w:rPr>
        <w:fldChar w:fldCharType="begin"/>
      </w:r>
      <w:r>
        <w:rPr>
          <w:noProof/>
        </w:rPr>
        <w:instrText xml:space="preserve"> PAGEREF _Toc65145176 \h </w:instrText>
      </w:r>
      <w:r>
        <w:rPr>
          <w:noProof/>
        </w:rPr>
      </w:r>
      <w:r>
        <w:rPr>
          <w:noProof/>
        </w:rPr>
        <w:fldChar w:fldCharType="separate"/>
      </w:r>
      <w:r w:rsidR="00F85971">
        <w:rPr>
          <w:noProof/>
        </w:rPr>
        <w:t>12</w:t>
      </w:r>
      <w:r>
        <w:rPr>
          <w:noProof/>
        </w:rPr>
        <w:fldChar w:fldCharType="end"/>
      </w:r>
    </w:p>
    <w:p w14:paraId="23A2BE00" w14:textId="1E52100E"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D.2.</w:t>
      </w:r>
      <w:r>
        <w:rPr>
          <w:rFonts w:asciiTheme="minorHAnsi" w:eastAsiaTheme="minorEastAsia" w:hAnsiTheme="minorHAnsi" w:cstheme="minorBidi"/>
          <w:noProof/>
          <w:sz w:val="22"/>
          <w:szCs w:val="22"/>
        </w:rPr>
        <w:tab/>
      </w:r>
      <w:r>
        <w:rPr>
          <w:noProof/>
        </w:rPr>
        <w:t>Třída reakce stavebních výrobků na oheň nebo druh konstrukcí použitých v měněných stavebních konstrukcích není oproti původnímu stavu zhoršena;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w:t>
      </w:r>
      <w:r>
        <w:rPr>
          <w:noProof/>
        </w:rPr>
        <w:tab/>
      </w:r>
      <w:r>
        <w:rPr>
          <w:noProof/>
        </w:rPr>
        <w:fldChar w:fldCharType="begin"/>
      </w:r>
      <w:r>
        <w:rPr>
          <w:noProof/>
        </w:rPr>
        <w:instrText xml:space="preserve"> PAGEREF _Toc65145177 \h </w:instrText>
      </w:r>
      <w:r>
        <w:rPr>
          <w:noProof/>
        </w:rPr>
      </w:r>
      <w:r>
        <w:rPr>
          <w:noProof/>
        </w:rPr>
        <w:fldChar w:fldCharType="separate"/>
      </w:r>
      <w:r w:rsidR="00F85971">
        <w:rPr>
          <w:noProof/>
        </w:rPr>
        <w:t>14</w:t>
      </w:r>
      <w:r>
        <w:rPr>
          <w:noProof/>
        </w:rPr>
        <w:fldChar w:fldCharType="end"/>
      </w:r>
    </w:p>
    <w:p w14:paraId="355FB9A0" w14:textId="77C0DE32"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D.3.</w:t>
      </w:r>
      <w:r>
        <w:rPr>
          <w:rFonts w:asciiTheme="minorHAnsi" w:eastAsiaTheme="minorEastAsia" w:hAnsiTheme="minorHAnsi" w:cstheme="minorBidi"/>
          <w:noProof/>
          <w:sz w:val="22"/>
          <w:szCs w:val="22"/>
        </w:rPr>
        <w:tab/>
      </w:r>
      <w:r>
        <w:rPr>
          <w:noProof/>
        </w:rPr>
        <w:t>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w:t>
      </w:r>
      <w:r>
        <w:rPr>
          <w:noProof/>
        </w:rPr>
        <w:tab/>
      </w:r>
      <w:r>
        <w:rPr>
          <w:noProof/>
        </w:rPr>
        <w:fldChar w:fldCharType="begin"/>
      </w:r>
      <w:r>
        <w:rPr>
          <w:noProof/>
        </w:rPr>
        <w:instrText xml:space="preserve"> PAGEREF _Toc65145178 \h </w:instrText>
      </w:r>
      <w:r>
        <w:rPr>
          <w:noProof/>
        </w:rPr>
      </w:r>
      <w:r>
        <w:rPr>
          <w:noProof/>
        </w:rPr>
        <w:fldChar w:fldCharType="separate"/>
      </w:r>
      <w:r w:rsidR="00F85971">
        <w:rPr>
          <w:noProof/>
        </w:rPr>
        <w:t>17</w:t>
      </w:r>
      <w:r>
        <w:rPr>
          <w:noProof/>
        </w:rPr>
        <w:fldChar w:fldCharType="end"/>
      </w:r>
    </w:p>
    <w:p w14:paraId="34610EBC" w14:textId="0602B997"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D.4.</w:t>
      </w:r>
      <w:r>
        <w:rPr>
          <w:rFonts w:asciiTheme="minorHAnsi" w:eastAsiaTheme="minorEastAsia" w:hAnsiTheme="minorHAnsi" w:cstheme="minorBidi"/>
          <w:noProof/>
          <w:sz w:val="22"/>
          <w:szCs w:val="22"/>
        </w:rPr>
        <w:tab/>
      </w:r>
      <w:r>
        <w:rPr>
          <w:noProof/>
        </w:rPr>
        <w:t>Nově zřizované prostupy všemi stěnami podle kapitoly D.1 jsou utěsněny podle čl. 6.2 ČSN 73 0810</w:t>
      </w:r>
      <w:r>
        <w:rPr>
          <w:noProof/>
        </w:rPr>
        <w:tab/>
      </w:r>
      <w:r>
        <w:rPr>
          <w:noProof/>
        </w:rPr>
        <w:tab/>
      </w:r>
      <w:r>
        <w:rPr>
          <w:noProof/>
        </w:rPr>
        <w:fldChar w:fldCharType="begin"/>
      </w:r>
      <w:r>
        <w:rPr>
          <w:noProof/>
        </w:rPr>
        <w:instrText xml:space="preserve"> PAGEREF _Toc65145179 \h </w:instrText>
      </w:r>
      <w:r>
        <w:rPr>
          <w:noProof/>
        </w:rPr>
      </w:r>
      <w:r>
        <w:rPr>
          <w:noProof/>
        </w:rPr>
        <w:fldChar w:fldCharType="separate"/>
      </w:r>
      <w:r w:rsidR="00F85971">
        <w:rPr>
          <w:noProof/>
        </w:rPr>
        <w:t>17</w:t>
      </w:r>
      <w:r>
        <w:rPr>
          <w:noProof/>
        </w:rPr>
        <w:fldChar w:fldCharType="end"/>
      </w:r>
    </w:p>
    <w:p w14:paraId="0A7F1373" w14:textId="76D776C8"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D.5.</w:t>
      </w:r>
      <w:r>
        <w:rPr>
          <w:rFonts w:asciiTheme="minorHAnsi" w:eastAsiaTheme="minorEastAsia" w:hAnsiTheme="minorHAnsi" w:cstheme="minorBidi"/>
          <w:noProof/>
          <w:sz w:val="22"/>
          <w:szCs w:val="22"/>
        </w:rPr>
        <w:tab/>
      </w:r>
      <w:r>
        <w:rPr>
          <w:noProof/>
        </w:rPr>
        <w:t>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w:t>
      </w:r>
      <w:r>
        <w:rPr>
          <w:noProof/>
        </w:rPr>
        <w:tab/>
      </w:r>
      <w:r>
        <w:rPr>
          <w:noProof/>
        </w:rPr>
        <w:fldChar w:fldCharType="begin"/>
      </w:r>
      <w:r>
        <w:rPr>
          <w:noProof/>
        </w:rPr>
        <w:instrText xml:space="preserve"> PAGEREF _Toc65145180 \h </w:instrText>
      </w:r>
      <w:r>
        <w:rPr>
          <w:noProof/>
        </w:rPr>
      </w:r>
      <w:r>
        <w:rPr>
          <w:noProof/>
        </w:rPr>
        <w:fldChar w:fldCharType="separate"/>
      </w:r>
      <w:r w:rsidR="00F85971">
        <w:rPr>
          <w:noProof/>
        </w:rPr>
        <w:t>19</w:t>
      </w:r>
      <w:r>
        <w:rPr>
          <w:noProof/>
        </w:rPr>
        <w:fldChar w:fldCharType="end"/>
      </w:r>
    </w:p>
    <w:p w14:paraId="4819CB63" w14:textId="44037D31"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D.6.</w:t>
      </w:r>
      <w:r>
        <w:rPr>
          <w:rFonts w:asciiTheme="minorHAnsi" w:eastAsiaTheme="minorEastAsia" w:hAnsiTheme="minorHAnsi" w:cstheme="minorBidi"/>
          <w:noProof/>
          <w:sz w:val="22"/>
          <w:szCs w:val="22"/>
        </w:rPr>
        <w:tab/>
      </w:r>
      <w:r>
        <w:rPr>
          <w:noProof/>
        </w:rPr>
        <w:t>Nově zřizované prostupy všemi stropy jsou utěsněny podle 6.2 ČSN 73 0810</w:t>
      </w:r>
      <w:r>
        <w:rPr>
          <w:noProof/>
        </w:rPr>
        <w:tab/>
      </w:r>
      <w:r>
        <w:rPr>
          <w:noProof/>
        </w:rPr>
        <w:fldChar w:fldCharType="begin"/>
      </w:r>
      <w:r>
        <w:rPr>
          <w:noProof/>
        </w:rPr>
        <w:instrText xml:space="preserve"> PAGEREF _Toc65145181 \h </w:instrText>
      </w:r>
      <w:r>
        <w:rPr>
          <w:noProof/>
        </w:rPr>
      </w:r>
      <w:r>
        <w:rPr>
          <w:noProof/>
        </w:rPr>
        <w:fldChar w:fldCharType="separate"/>
      </w:r>
      <w:r w:rsidR="00F85971">
        <w:rPr>
          <w:noProof/>
        </w:rPr>
        <w:t>19</w:t>
      </w:r>
      <w:r>
        <w:rPr>
          <w:noProof/>
        </w:rPr>
        <w:fldChar w:fldCharType="end"/>
      </w:r>
    </w:p>
    <w:p w14:paraId="209C800A" w14:textId="2D5CFC09"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D.7.</w:t>
      </w:r>
      <w:r>
        <w:rPr>
          <w:rFonts w:asciiTheme="minorHAnsi" w:eastAsiaTheme="minorEastAsia" w:hAnsiTheme="minorHAnsi" w:cstheme="minorBidi"/>
          <w:noProof/>
          <w:sz w:val="22"/>
          <w:szCs w:val="22"/>
        </w:rPr>
        <w:tab/>
      </w:r>
      <w:r>
        <w:rPr>
          <w:noProof/>
        </w:rPr>
        <w:t>V měněné části objektu nejsou původní únikové cesty zúženy ani prodlouženy nebo se prokáže, že jejich rozměry odpovídají normovým požadavkům a ani jiným způsobem není oproti původnímu stavu zhoršena jejich kvalita</w:t>
      </w:r>
      <w:r>
        <w:rPr>
          <w:noProof/>
        </w:rPr>
        <w:tab/>
      </w:r>
      <w:r>
        <w:rPr>
          <w:noProof/>
        </w:rPr>
        <w:fldChar w:fldCharType="begin"/>
      </w:r>
      <w:r>
        <w:rPr>
          <w:noProof/>
        </w:rPr>
        <w:instrText xml:space="preserve"> PAGEREF _Toc65145182 \h </w:instrText>
      </w:r>
      <w:r>
        <w:rPr>
          <w:noProof/>
        </w:rPr>
      </w:r>
      <w:r>
        <w:rPr>
          <w:noProof/>
        </w:rPr>
        <w:fldChar w:fldCharType="separate"/>
      </w:r>
      <w:r w:rsidR="00F85971">
        <w:rPr>
          <w:noProof/>
        </w:rPr>
        <w:t>20</w:t>
      </w:r>
      <w:r>
        <w:rPr>
          <w:noProof/>
        </w:rPr>
        <w:fldChar w:fldCharType="end"/>
      </w:r>
    </w:p>
    <w:p w14:paraId="2EE8C8C4" w14:textId="52A2C94D"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D.8.</w:t>
      </w:r>
      <w:r>
        <w:rPr>
          <w:rFonts w:asciiTheme="minorHAnsi" w:eastAsiaTheme="minorEastAsia" w:hAnsiTheme="minorHAnsi" w:cstheme="minorBidi"/>
          <w:noProof/>
          <w:sz w:val="22"/>
          <w:szCs w:val="22"/>
        </w:rPr>
        <w:tab/>
      </w:r>
      <w:r>
        <w:rPr>
          <w:noProof/>
        </w:rPr>
        <w:t>Vytvoření požárního úseku z prostorů podle 3.3b), pokud to ČSN 730802, ČSN 730804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oddělující požární úsek od sousedních prostorů (nepřihlíží se k případnému požárnímu riziku v ostatních částech objektu)</w:t>
      </w:r>
      <w:r>
        <w:rPr>
          <w:noProof/>
        </w:rPr>
        <w:tab/>
      </w:r>
      <w:r>
        <w:rPr>
          <w:noProof/>
        </w:rPr>
        <w:tab/>
      </w:r>
      <w:r>
        <w:rPr>
          <w:noProof/>
        </w:rPr>
        <w:fldChar w:fldCharType="begin"/>
      </w:r>
      <w:r>
        <w:rPr>
          <w:noProof/>
        </w:rPr>
        <w:instrText xml:space="preserve"> PAGEREF _Toc65145183 \h </w:instrText>
      </w:r>
      <w:r>
        <w:rPr>
          <w:noProof/>
        </w:rPr>
      </w:r>
      <w:r>
        <w:rPr>
          <w:noProof/>
        </w:rPr>
        <w:fldChar w:fldCharType="separate"/>
      </w:r>
      <w:r w:rsidR="00F85971">
        <w:rPr>
          <w:noProof/>
        </w:rPr>
        <w:t>22</w:t>
      </w:r>
      <w:r>
        <w:rPr>
          <w:noProof/>
        </w:rPr>
        <w:fldChar w:fldCharType="end"/>
      </w:r>
    </w:p>
    <w:p w14:paraId="336AC578" w14:textId="1919E34C" w:rsidR="004F01FC" w:rsidRDefault="004F01FC">
      <w:pPr>
        <w:pStyle w:val="Obsah2"/>
        <w:tabs>
          <w:tab w:val="left" w:pos="960"/>
          <w:tab w:val="right" w:leader="dot" w:pos="9798"/>
        </w:tabs>
        <w:rPr>
          <w:rFonts w:asciiTheme="minorHAnsi" w:eastAsiaTheme="minorEastAsia" w:hAnsiTheme="minorHAnsi" w:cstheme="minorBidi"/>
          <w:noProof/>
          <w:sz w:val="22"/>
          <w:szCs w:val="22"/>
        </w:rPr>
      </w:pPr>
      <w:r>
        <w:rPr>
          <w:noProof/>
        </w:rPr>
        <w:t>D.9.</w:t>
      </w:r>
      <w:r>
        <w:rPr>
          <w:rFonts w:asciiTheme="minorHAnsi" w:eastAsiaTheme="minorEastAsia" w:hAnsiTheme="minorHAnsi" w:cstheme="minorBidi"/>
          <w:noProof/>
          <w:sz w:val="22"/>
          <w:szCs w:val="22"/>
        </w:rPr>
        <w:tab/>
      </w:r>
      <w:r>
        <w:rPr>
          <w:noProof/>
        </w:rPr>
        <w:t>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730802, ČSN 730804 nebo norem řady ČSN 7308xx.</w:t>
      </w:r>
      <w:r>
        <w:rPr>
          <w:noProof/>
        </w:rPr>
        <w:tab/>
      </w:r>
      <w:r>
        <w:rPr>
          <w:noProof/>
        </w:rPr>
        <w:fldChar w:fldCharType="begin"/>
      </w:r>
      <w:r>
        <w:rPr>
          <w:noProof/>
        </w:rPr>
        <w:instrText xml:space="preserve"> PAGEREF _Toc65145184 \h </w:instrText>
      </w:r>
      <w:r>
        <w:rPr>
          <w:noProof/>
        </w:rPr>
      </w:r>
      <w:r>
        <w:rPr>
          <w:noProof/>
        </w:rPr>
        <w:fldChar w:fldCharType="separate"/>
      </w:r>
      <w:r w:rsidR="00F85971">
        <w:rPr>
          <w:noProof/>
        </w:rPr>
        <w:t>23</w:t>
      </w:r>
      <w:r>
        <w:rPr>
          <w:noProof/>
        </w:rPr>
        <w:fldChar w:fldCharType="end"/>
      </w:r>
    </w:p>
    <w:p w14:paraId="22266443" w14:textId="374F7AB4" w:rsidR="004F01FC" w:rsidRDefault="004F01FC">
      <w:pPr>
        <w:pStyle w:val="Obsah3"/>
        <w:tabs>
          <w:tab w:val="right" w:leader="dot" w:pos="9798"/>
        </w:tabs>
        <w:rPr>
          <w:rFonts w:asciiTheme="minorHAnsi" w:eastAsiaTheme="minorEastAsia" w:hAnsiTheme="minorHAnsi" w:cstheme="minorBidi"/>
          <w:i w:val="0"/>
          <w:sz w:val="22"/>
          <w:szCs w:val="22"/>
        </w:rPr>
      </w:pPr>
      <w:r>
        <w:t>Vyhodnocení přístupových komunikací</w:t>
      </w:r>
      <w:r>
        <w:tab/>
      </w:r>
      <w:r>
        <w:fldChar w:fldCharType="begin"/>
      </w:r>
      <w:r>
        <w:instrText xml:space="preserve"> PAGEREF _Toc65145185 \h </w:instrText>
      </w:r>
      <w:r>
        <w:fldChar w:fldCharType="separate"/>
      </w:r>
      <w:r w:rsidR="00F85971">
        <w:t>23</w:t>
      </w:r>
      <w:r>
        <w:fldChar w:fldCharType="end"/>
      </w:r>
    </w:p>
    <w:p w14:paraId="35E125BF" w14:textId="03D0A92B" w:rsidR="004F01FC" w:rsidRDefault="004F01FC">
      <w:pPr>
        <w:pStyle w:val="Obsah1"/>
        <w:rPr>
          <w:rFonts w:asciiTheme="minorHAnsi" w:eastAsiaTheme="minorEastAsia" w:hAnsiTheme="minorHAnsi" w:cstheme="minorBidi"/>
          <w:b w:val="0"/>
          <w:noProof/>
          <w:sz w:val="22"/>
          <w:szCs w:val="22"/>
        </w:rPr>
      </w:pPr>
      <w:r>
        <w:rPr>
          <w:noProof/>
        </w:rPr>
        <w:t>E.</w:t>
      </w:r>
      <w:r>
        <w:rPr>
          <w:rFonts w:asciiTheme="minorHAnsi" w:eastAsiaTheme="minorEastAsia" w:hAnsiTheme="minorHAnsi" w:cstheme="minorBidi"/>
          <w:b w:val="0"/>
          <w:noProof/>
          <w:sz w:val="22"/>
          <w:szCs w:val="22"/>
        </w:rPr>
        <w:tab/>
      </w:r>
      <w:r>
        <w:rPr>
          <w:noProof/>
        </w:rPr>
        <w:t>Závěr</w:t>
      </w:r>
      <w:r>
        <w:rPr>
          <w:noProof/>
        </w:rPr>
        <w:tab/>
      </w:r>
      <w:r>
        <w:rPr>
          <w:noProof/>
        </w:rPr>
        <w:fldChar w:fldCharType="begin"/>
      </w:r>
      <w:r>
        <w:rPr>
          <w:noProof/>
        </w:rPr>
        <w:instrText xml:space="preserve"> PAGEREF _Toc65145186 \h </w:instrText>
      </w:r>
      <w:r>
        <w:rPr>
          <w:noProof/>
        </w:rPr>
      </w:r>
      <w:r>
        <w:rPr>
          <w:noProof/>
        </w:rPr>
        <w:fldChar w:fldCharType="separate"/>
      </w:r>
      <w:r w:rsidR="00F85971">
        <w:rPr>
          <w:noProof/>
        </w:rPr>
        <w:t>25</w:t>
      </w:r>
      <w:r>
        <w:rPr>
          <w:noProof/>
        </w:rPr>
        <w:fldChar w:fldCharType="end"/>
      </w:r>
    </w:p>
    <w:p w14:paraId="2BA5C1C8" w14:textId="1971EE33" w:rsidR="00317420" w:rsidRDefault="00317420" w:rsidP="007A6003">
      <w:pPr>
        <w:pStyle w:val="deset0"/>
      </w:pPr>
      <w:r>
        <w:fldChar w:fldCharType="end"/>
      </w:r>
    </w:p>
    <w:p w14:paraId="1107DF2A" w14:textId="77777777" w:rsidR="00317420" w:rsidRDefault="00317420" w:rsidP="006470B1">
      <w:pPr>
        <w:pStyle w:val="Nadpis1"/>
        <w:spacing w:before="0"/>
      </w:pPr>
      <w:bookmarkStart w:id="3" w:name="_Toc65145168"/>
      <w:r>
        <w:lastRenderedPageBreak/>
        <w:t>Seznam použitých podkladů</w:t>
      </w:r>
      <w:bookmarkEnd w:id="0"/>
      <w:bookmarkEnd w:id="1"/>
      <w:bookmarkEnd w:id="3"/>
    </w:p>
    <w:p w14:paraId="76090900" w14:textId="77777777" w:rsidR="00317420" w:rsidRDefault="00317420" w:rsidP="006470B1">
      <w:pPr>
        <w:pStyle w:val="Nadpis2"/>
        <w:spacing w:before="120"/>
        <w:ind w:left="788" w:hanging="431"/>
      </w:pPr>
      <w:bookmarkStart w:id="4" w:name="_Toc535825734"/>
      <w:bookmarkStart w:id="5" w:name="_Toc535825817"/>
      <w:bookmarkStart w:id="6" w:name="_Toc535825964"/>
      <w:bookmarkStart w:id="7" w:name="_Toc535826138"/>
      <w:bookmarkStart w:id="8" w:name="_Toc535826379"/>
      <w:bookmarkStart w:id="9" w:name="_Toc535826598"/>
      <w:bookmarkStart w:id="10" w:name="_Toc535828701"/>
      <w:bookmarkStart w:id="11" w:name="_Toc65145169"/>
      <w:r>
        <w:t>Podklady dodané objednatelem</w:t>
      </w:r>
      <w:bookmarkEnd w:id="4"/>
      <w:bookmarkEnd w:id="5"/>
      <w:bookmarkEnd w:id="6"/>
      <w:bookmarkEnd w:id="7"/>
      <w:bookmarkEnd w:id="8"/>
      <w:bookmarkEnd w:id="9"/>
      <w:bookmarkEnd w:id="10"/>
      <w:bookmarkEnd w:id="11"/>
    </w:p>
    <w:p w14:paraId="1013F101" w14:textId="48884EC2" w:rsidR="003973CC" w:rsidRDefault="00391056" w:rsidP="003973CC">
      <w:pPr>
        <w:spacing w:line="240" w:lineRule="auto"/>
        <w:rPr>
          <w:sz w:val="20"/>
        </w:rPr>
      </w:pPr>
      <w:bookmarkStart w:id="12" w:name="_Toc535825735"/>
      <w:bookmarkStart w:id="13" w:name="_Toc535825818"/>
      <w:bookmarkStart w:id="14" w:name="_Toc535825965"/>
      <w:bookmarkStart w:id="15" w:name="_Toc535826139"/>
      <w:bookmarkStart w:id="16" w:name="_Toc535826380"/>
      <w:bookmarkStart w:id="17" w:name="_Toc535826599"/>
      <w:bookmarkStart w:id="18" w:name="_Toc535828702"/>
      <w:r>
        <w:rPr>
          <w:sz w:val="20"/>
        </w:rPr>
        <w:t>Dokumentace pro provádění stavby</w:t>
      </w:r>
      <w:r w:rsidR="00F16A54">
        <w:rPr>
          <w:sz w:val="20"/>
        </w:rPr>
        <w:t xml:space="preserve">: </w:t>
      </w:r>
      <w:r w:rsidR="00C87D9A">
        <w:rPr>
          <w:sz w:val="20"/>
        </w:rPr>
        <w:t xml:space="preserve">VOŠ a SŠ Třebíč </w:t>
      </w:r>
      <w:r w:rsidR="00AB7659">
        <w:rPr>
          <w:sz w:val="20"/>
        </w:rPr>
        <w:t>SO02 domov mládeže chlapci, SO03 Domov mládeže dívky</w:t>
      </w:r>
      <w:r w:rsidR="00E91B0B">
        <w:rPr>
          <w:sz w:val="20"/>
        </w:rPr>
        <w:t xml:space="preserve">: </w:t>
      </w:r>
      <w:r w:rsidR="00C54971">
        <w:rPr>
          <w:sz w:val="20"/>
        </w:rPr>
        <w:t xml:space="preserve">technická zpráva, </w:t>
      </w:r>
      <w:r w:rsidR="008A2DF4">
        <w:rPr>
          <w:sz w:val="20"/>
        </w:rPr>
        <w:t>půdorys</w:t>
      </w:r>
      <w:r w:rsidR="00E91B0B">
        <w:rPr>
          <w:sz w:val="20"/>
        </w:rPr>
        <w:t xml:space="preserve"> 1. PP,</w:t>
      </w:r>
      <w:r w:rsidR="008A2DF4">
        <w:rPr>
          <w:sz w:val="20"/>
        </w:rPr>
        <w:t xml:space="preserve"> 1. NP</w:t>
      </w:r>
      <w:r w:rsidR="00E91B0B">
        <w:rPr>
          <w:sz w:val="20"/>
        </w:rPr>
        <w:t>, 2. NP, 3.</w:t>
      </w:r>
      <w:r w:rsidR="00AB7659">
        <w:rPr>
          <w:sz w:val="20"/>
        </w:rPr>
        <w:t> </w:t>
      </w:r>
      <w:r w:rsidR="00E91B0B">
        <w:rPr>
          <w:sz w:val="20"/>
        </w:rPr>
        <w:t>NP, 4. NP, půda</w:t>
      </w:r>
      <w:r w:rsidR="0090252F">
        <w:rPr>
          <w:sz w:val="20"/>
        </w:rPr>
        <w:t>, příčné řezy</w:t>
      </w:r>
      <w:r w:rsidR="00316028">
        <w:rPr>
          <w:sz w:val="20"/>
        </w:rPr>
        <w:t>.</w:t>
      </w:r>
      <w:r w:rsidR="00551EA6">
        <w:rPr>
          <w:sz w:val="20"/>
        </w:rPr>
        <w:t xml:space="preserve"> Ing. </w:t>
      </w:r>
      <w:r w:rsidR="00D42ED3">
        <w:rPr>
          <w:sz w:val="20"/>
        </w:rPr>
        <w:t xml:space="preserve">František </w:t>
      </w:r>
      <w:r w:rsidR="00226385">
        <w:rPr>
          <w:sz w:val="20"/>
        </w:rPr>
        <w:t>Ž</w:t>
      </w:r>
      <w:r w:rsidR="00D42ED3">
        <w:rPr>
          <w:sz w:val="20"/>
        </w:rPr>
        <w:t>ák</w:t>
      </w:r>
      <w:r w:rsidR="00551EA6">
        <w:rPr>
          <w:sz w:val="20"/>
        </w:rPr>
        <w:t xml:space="preserve">, </w:t>
      </w:r>
      <w:r w:rsidR="00A15CF6">
        <w:rPr>
          <w:sz w:val="20"/>
        </w:rPr>
        <w:t>Dukovanská 990/2</w:t>
      </w:r>
      <w:r w:rsidR="00551EA6">
        <w:rPr>
          <w:sz w:val="20"/>
        </w:rPr>
        <w:t xml:space="preserve">, </w:t>
      </w:r>
      <w:r w:rsidR="00A15CF6">
        <w:rPr>
          <w:sz w:val="20"/>
        </w:rPr>
        <w:t>674 01 Třebíč</w:t>
      </w:r>
      <w:r w:rsidR="00551EA6">
        <w:rPr>
          <w:sz w:val="20"/>
        </w:rPr>
        <w:t xml:space="preserve">, </w:t>
      </w:r>
      <w:r w:rsidR="00A15CF6">
        <w:rPr>
          <w:sz w:val="20"/>
        </w:rPr>
        <w:t>únor</w:t>
      </w:r>
      <w:r w:rsidR="00551EA6">
        <w:rPr>
          <w:sz w:val="20"/>
        </w:rPr>
        <w:t xml:space="preserve"> 202</w:t>
      </w:r>
      <w:r w:rsidR="00A15CF6">
        <w:rPr>
          <w:sz w:val="20"/>
        </w:rPr>
        <w:t>1</w:t>
      </w:r>
      <w:r w:rsidR="00FD6808">
        <w:rPr>
          <w:sz w:val="20"/>
        </w:rPr>
        <w:t>.</w:t>
      </w:r>
    </w:p>
    <w:p w14:paraId="6920D4F3" w14:textId="77777777" w:rsidR="00317420" w:rsidRDefault="00317420" w:rsidP="006470B1">
      <w:pPr>
        <w:pStyle w:val="Nadpis2"/>
        <w:spacing w:before="120"/>
        <w:ind w:left="788" w:hanging="431"/>
      </w:pPr>
      <w:bookmarkStart w:id="19" w:name="_Toc65145170"/>
      <w:r>
        <w:t>Podklady opatřené zhotovitelem</w:t>
      </w:r>
      <w:bookmarkEnd w:id="12"/>
      <w:bookmarkEnd w:id="13"/>
      <w:bookmarkEnd w:id="14"/>
      <w:bookmarkEnd w:id="15"/>
      <w:bookmarkEnd w:id="16"/>
      <w:bookmarkEnd w:id="17"/>
      <w:bookmarkEnd w:id="18"/>
      <w:bookmarkEnd w:id="19"/>
    </w:p>
    <w:p w14:paraId="076E4B33" w14:textId="720625A4" w:rsidR="006761F7" w:rsidRDefault="006761F7" w:rsidP="00B1162B">
      <w:pPr>
        <w:pStyle w:val="Zkladntext"/>
        <w:spacing w:line="240" w:lineRule="atLeast"/>
        <w:rPr>
          <w:sz w:val="20"/>
        </w:rPr>
      </w:pPr>
      <w:r>
        <w:rPr>
          <w:sz w:val="20"/>
        </w:rPr>
        <w:t xml:space="preserve">Požárně bezpečnostní řešení stavby č.j.: PY-3004/Z-06 </w:t>
      </w:r>
      <w:r w:rsidRPr="00E442E7">
        <w:rPr>
          <w:sz w:val="20"/>
        </w:rPr>
        <w:t>VOŠ a SŠ veterinární, zemědělská a zdravotnická Třebíč</w:t>
      </w:r>
      <w:r>
        <w:rPr>
          <w:sz w:val="20"/>
        </w:rPr>
        <w:t xml:space="preserve">, Stavební úpravy školy a internátu p. č. st. 712, k. ú. Třebíč, </w:t>
      </w:r>
      <w:r w:rsidRPr="00E442E7">
        <w:rPr>
          <w:sz w:val="20"/>
        </w:rPr>
        <w:t>Žižkova č. p. 505</w:t>
      </w:r>
      <w:r>
        <w:rPr>
          <w:sz w:val="20"/>
        </w:rPr>
        <w:t xml:space="preserve">, </w:t>
      </w:r>
      <w:r w:rsidRPr="00E442E7">
        <w:rPr>
          <w:sz w:val="20"/>
        </w:rPr>
        <w:t>674 01 Třebíč</w:t>
      </w:r>
      <w:r>
        <w:rPr>
          <w:sz w:val="20"/>
        </w:rPr>
        <w:t xml:space="preserve">, Ing. P. Drápela,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w:t>
      </w:r>
      <w:r w:rsidR="00F65A33">
        <w:rPr>
          <w:sz w:val="20"/>
        </w:rPr>
        <w:t>červenec</w:t>
      </w:r>
      <w:r>
        <w:rPr>
          <w:sz w:val="20"/>
        </w:rPr>
        <w:t xml:space="preserve"> 200</w:t>
      </w:r>
      <w:r w:rsidR="00F65A33">
        <w:rPr>
          <w:sz w:val="20"/>
        </w:rPr>
        <w:t>6</w:t>
      </w:r>
      <w:r>
        <w:rPr>
          <w:sz w:val="20"/>
        </w:rPr>
        <w:t>.</w:t>
      </w:r>
    </w:p>
    <w:p w14:paraId="0664E235" w14:textId="71C75755" w:rsidR="00BE0E2A" w:rsidRDefault="00BE0E2A" w:rsidP="00B1162B">
      <w:pPr>
        <w:pStyle w:val="Zkladntext"/>
        <w:spacing w:line="240" w:lineRule="atLeast"/>
        <w:rPr>
          <w:sz w:val="20"/>
        </w:rPr>
      </w:pPr>
      <w:r>
        <w:rPr>
          <w:sz w:val="20"/>
        </w:rPr>
        <w:t xml:space="preserve">Požárně bezpečnostní řešení stavby č.j.: PY-3142/Z-07 </w:t>
      </w:r>
      <w:r w:rsidRPr="00E442E7">
        <w:rPr>
          <w:sz w:val="20"/>
        </w:rPr>
        <w:t>VOŠ a SŠ veterinární, zemědělská a zdravotnická Třebíč</w:t>
      </w:r>
      <w:r>
        <w:rPr>
          <w:sz w:val="20"/>
        </w:rPr>
        <w:t xml:space="preserve">, </w:t>
      </w:r>
      <w:r w:rsidRPr="00E442E7">
        <w:rPr>
          <w:sz w:val="20"/>
        </w:rPr>
        <w:t xml:space="preserve">Rekonstrukce </w:t>
      </w:r>
      <w:r>
        <w:rPr>
          <w:sz w:val="20"/>
        </w:rPr>
        <w:t>ZTI a elektroinstalace p. č. st. 712, k. ú. Třebíč</w:t>
      </w:r>
      <w:r w:rsidR="00983A66">
        <w:rPr>
          <w:sz w:val="20"/>
        </w:rPr>
        <w:t>,</w:t>
      </w:r>
      <w:r>
        <w:rPr>
          <w:sz w:val="20"/>
        </w:rPr>
        <w:t xml:space="preserve"> </w:t>
      </w:r>
      <w:r w:rsidRPr="00E442E7">
        <w:rPr>
          <w:sz w:val="20"/>
        </w:rPr>
        <w:t>Žižkova č. p. 505</w:t>
      </w:r>
      <w:r>
        <w:rPr>
          <w:sz w:val="20"/>
        </w:rPr>
        <w:t xml:space="preserve">, </w:t>
      </w:r>
      <w:r w:rsidRPr="00E442E7">
        <w:rPr>
          <w:sz w:val="20"/>
        </w:rPr>
        <w:t>674 01 Třebíč</w:t>
      </w:r>
      <w:r>
        <w:rPr>
          <w:sz w:val="20"/>
        </w:rPr>
        <w:t xml:space="preserve">, Ing. P. Drápela,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leden 200</w:t>
      </w:r>
      <w:r w:rsidR="00F27508">
        <w:rPr>
          <w:sz w:val="20"/>
        </w:rPr>
        <w:t>7</w:t>
      </w:r>
      <w:r w:rsidR="006761F7">
        <w:rPr>
          <w:sz w:val="20"/>
        </w:rPr>
        <w:t>.</w:t>
      </w:r>
    </w:p>
    <w:p w14:paraId="5A736512" w14:textId="46A38AD8" w:rsidR="00B1162B" w:rsidRDefault="00B1162B" w:rsidP="00B1162B">
      <w:pPr>
        <w:pStyle w:val="Zkladntext"/>
        <w:spacing w:line="240" w:lineRule="atLeast"/>
        <w:rPr>
          <w:sz w:val="20"/>
        </w:rPr>
      </w:pPr>
      <w:r>
        <w:rPr>
          <w:sz w:val="20"/>
        </w:rPr>
        <w:t xml:space="preserve">Požárně bezpečnostní řešení stavby č.j.: PY-5485/Z-07 </w:t>
      </w:r>
      <w:r w:rsidRPr="00E442E7">
        <w:rPr>
          <w:sz w:val="20"/>
        </w:rPr>
        <w:t>VOŠ a SŠ veterinární, zemědělská a zdravotnická Třebíč</w:t>
      </w:r>
      <w:r>
        <w:rPr>
          <w:sz w:val="20"/>
        </w:rPr>
        <w:t xml:space="preserve">, rekonstrukce šaten, </w:t>
      </w:r>
      <w:r w:rsidRPr="00340C13">
        <w:rPr>
          <w:sz w:val="20"/>
        </w:rPr>
        <w:t>VOŠ a SŠ veterinární, zemědělská a zdravotnická Třebíč</w:t>
      </w:r>
      <w:r>
        <w:rPr>
          <w:sz w:val="20"/>
        </w:rPr>
        <w:t xml:space="preserve">, Ing. J. Babej,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prosinec 2007</w:t>
      </w:r>
      <w:r w:rsidR="006761F7">
        <w:rPr>
          <w:sz w:val="20"/>
        </w:rPr>
        <w:t>.</w:t>
      </w:r>
    </w:p>
    <w:p w14:paraId="62C4D345" w14:textId="076289CC" w:rsidR="00CA4461" w:rsidRDefault="00C14EAC" w:rsidP="00E442E7">
      <w:pPr>
        <w:pStyle w:val="Zkladntext"/>
        <w:spacing w:line="240" w:lineRule="atLeast"/>
        <w:rPr>
          <w:sz w:val="20"/>
        </w:rPr>
      </w:pPr>
      <w:r>
        <w:rPr>
          <w:sz w:val="20"/>
        </w:rPr>
        <w:t>Požárně bezpečnostní řešení stavby č.j.: PY-</w:t>
      </w:r>
      <w:r w:rsidR="00B668F0">
        <w:rPr>
          <w:sz w:val="20"/>
        </w:rPr>
        <w:t>36</w:t>
      </w:r>
      <w:r w:rsidR="00E442E7">
        <w:rPr>
          <w:sz w:val="20"/>
        </w:rPr>
        <w:t>86</w:t>
      </w:r>
      <w:r w:rsidR="00B668F0">
        <w:rPr>
          <w:sz w:val="20"/>
        </w:rPr>
        <w:t>/Z-0</w:t>
      </w:r>
      <w:r w:rsidR="00E442E7">
        <w:rPr>
          <w:sz w:val="20"/>
        </w:rPr>
        <w:t>9</w:t>
      </w:r>
      <w:r w:rsidR="00B668F0">
        <w:rPr>
          <w:sz w:val="20"/>
        </w:rPr>
        <w:t xml:space="preserve"> </w:t>
      </w:r>
      <w:r w:rsidR="00E442E7" w:rsidRPr="00E442E7">
        <w:rPr>
          <w:sz w:val="20"/>
        </w:rPr>
        <w:t>VOŠ a SŠ veterinární, zemědělská a zdravotnická Třebíč</w:t>
      </w:r>
      <w:r w:rsidR="00E442E7">
        <w:rPr>
          <w:sz w:val="20"/>
        </w:rPr>
        <w:t xml:space="preserve">, </w:t>
      </w:r>
      <w:r w:rsidR="00E442E7" w:rsidRPr="00E442E7">
        <w:rPr>
          <w:sz w:val="20"/>
        </w:rPr>
        <w:t>Rekonstrukce suterénu, vodovodu a ÚT</w:t>
      </w:r>
      <w:r w:rsidR="00E442E7">
        <w:rPr>
          <w:sz w:val="20"/>
        </w:rPr>
        <w:t xml:space="preserve">, </w:t>
      </w:r>
      <w:r w:rsidR="00E442E7" w:rsidRPr="00E442E7">
        <w:rPr>
          <w:sz w:val="20"/>
        </w:rPr>
        <w:t>Žižkova č. p. 505</w:t>
      </w:r>
      <w:r w:rsidR="00E442E7">
        <w:rPr>
          <w:sz w:val="20"/>
        </w:rPr>
        <w:t xml:space="preserve">, </w:t>
      </w:r>
      <w:r w:rsidR="00E442E7" w:rsidRPr="00E442E7">
        <w:rPr>
          <w:sz w:val="20"/>
        </w:rPr>
        <w:t>674 01 Třebíč</w:t>
      </w:r>
      <w:r w:rsidR="00BA0744">
        <w:rPr>
          <w:sz w:val="20"/>
        </w:rPr>
        <w:t>,</w:t>
      </w:r>
      <w:r w:rsidR="00340C13">
        <w:rPr>
          <w:sz w:val="20"/>
        </w:rPr>
        <w:t xml:space="preserve"> Ing. P. Drápela,</w:t>
      </w:r>
      <w:r w:rsidR="00BA0744">
        <w:rPr>
          <w:sz w:val="20"/>
        </w:rPr>
        <w:t xml:space="preserve"> </w:t>
      </w:r>
      <w:r w:rsidR="00BA0744" w:rsidRPr="00DA52AD">
        <w:rPr>
          <w:rFonts w:ascii="Tw Cen MT Condensed Extra Bold" w:hAnsi="Tw Cen MT Condensed Extra Bold"/>
          <w:sz w:val="20"/>
        </w:rPr>
        <w:t>PYROS</w:t>
      </w:r>
      <w:r w:rsidR="00BA0744" w:rsidRPr="00BA0744">
        <w:rPr>
          <w:sz w:val="20"/>
          <w:vertAlign w:val="superscript"/>
        </w:rPr>
        <w:t>®</w:t>
      </w:r>
      <w:r w:rsidR="00BA0744">
        <w:rPr>
          <w:sz w:val="20"/>
        </w:rPr>
        <w:t xml:space="preserve"> spol. s r.o., provoz Kožichovice 25, 674 01 Třebíč, </w:t>
      </w:r>
      <w:r w:rsidR="00E442E7">
        <w:rPr>
          <w:sz w:val="20"/>
        </w:rPr>
        <w:t>leden</w:t>
      </w:r>
      <w:r w:rsidR="00BA0744">
        <w:rPr>
          <w:sz w:val="20"/>
        </w:rPr>
        <w:t xml:space="preserve"> 200</w:t>
      </w:r>
      <w:r w:rsidR="00E442E7">
        <w:rPr>
          <w:sz w:val="20"/>
        </w:rPr>
        <w:t>9</w:t>
      </w:r>
      <w:r w:rsidR="006761F7">
        <w:rPr>
          <w:sz w:val="20"/>
        </w:rPr>
        <w:t>.</w:t>
      </w:r>
    </w:p>
    <w:p w14:paraId="6A4D0078" w14:textId="3A10CBC5" w:rsidR="003B6A7E" w:rsidRDefault="003B6A7E" w:rsidP="00E442E7">
      <w:pPr>
        <w:pStyle w:val="Zkladntext"/>
        <w:spacing w:line="240" w:lineRule="atLeast"/>
        <w:rPr>
          <w:sz w:val="20"/>
        </w:rPr>
      </w:pPr>
      <w:r>
        <w:rPr>
          <w:sz w:val="20"/>
        </w:rPr>
        <w:t xml:space="preserve">Požárně bezpečnostní řešení stavby č.j.: PY-00257/Z-11 </w:t>
      </w:r>
      <w:r w:rsidRPr="003B6A7E">
        <w:rPr>
          <w:sz w:val="20"/>
        </w:rPr>
        <w:t>ÚSPORY ENERGIÍ</w:t>
      </w:r>
      <w:r>
        <w:rPr>
          <w:sz w:val="20"/>
        </w:rPr>
        <w:t xml:space="preserve"> </w:t>
      </w:r>
      <w:r w:rsidRPr="00E442E7">
        <w:rPr>
          <w:sz w:val="20"/>
        </w:rPr>
        <w:t>VOŠ a SŠ veterinární, zemědělská a zdravotnická Třebíč</w:t>
      </w:r>
      <w:r>
        <w:rPr>
          <w:sz w:val="20"/>
        </w:rPr>
        <w:t xml:space="preserve">, </w:t>
      </w:r>
      <w:r w:rsidRPr="00E442E7">
        <w:rPr>
          <w:sz w:val="20"/>
        </w:rPr>
        <w:t>Žižkova č. p. 505</w:t>
      </w:r>
      <w:r>
        <w:rPr>
          <w:sz w:val="20"/>
        </w:rPr>
        <w:t xml:space="preserve">, </w:t>
      </w:r>
      <w:r w:rsidRPr="00E442E7">
        <w:rPr>
          <w:sz w:val="20"/>
        </w:rPr>
        <w:t>674 01 Třebíč</w:t>
      </w:r>
      <w:r>
        <w:rPr>
          <w:sz w:val="20"/>
        </w:rPr>
        <w:t xml:space="preserve">, Ing. P. Drápela,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w:t>
      </w:r>
      <w:r w:rsidR="003A249B">
        <w:rPr>
          <w:sz w:val="20"/>
        </w:rPr>
        <w:t>listopad</w:t>
      </w:r>
      <w:r>
        <w:rPr>
          <w:sz w:val="20"/>
        </w:rPr>
        <w:t xml:space="preserve"> 20</w:t>
      </w:r>
      <w:r w:rsidR="003A249B">
        <w:rPr>
          <w:sz w:val="20"/>
        </w:rPr>
        <w:t>11</w:t>
      </w:r>
      <w:r>
        <w:rPr>
          <w:sz w:val="20"/>
        </w:rPr>
        <w:t>.</w:t>
      </w:r>
    </w:p>
    <w:p w14:paraId="31F4B822" w14:textId="77777777" w:rsidR="00B74822" w:rsidRDefault="00B74822" w:rsidP="00B74822">
      <w:pPr>
        <w:spacing w:line="240" w:lineRule="auto"/>
        <w:rPr>
          <w:sz w:val="20"/>
        </w:rPr>
      </w:pPr>
      <w:r>
        <w:rPr>
          <w:sz w:val="20"/>
        </w:rPr>
        <w:t xml:space="preserve">Požárně bezpečnostní řešení stavby č.j.: DS-9409/10 </w:t>
      </w:r>
      <w:r w:rsidRPr="00E442E7">
        <w:rPr>
          <w:sz w:val="20"/>
        </w:rPr>
        <w:t>VOŠ a SŠ veterinární, zemědělská a zdravotnická Třebíč</w:t>
      </w:r>
      <w:r>
        <w:rPr>
          <w:sz w:val="20"/>
        </w:rPr>
        <w:t>, Stavební úpravy objektu internátu chlapců, parc. č.st. 712, k.ú. Třebíč, Ing. D. Švaříček, Sokolí 24, 674 01 Třebíč, duben 2010.</w:t>
      </w:r>
    </w:p>
    <w:p w14:paraId="1448B49D" w14:textId="77777777" w:rsidR="00B74822" w:rsidRDefault="00B74822" w:rsidP="00B74822">
      <w:pPr>
        <w:spacing w:line="240" w:lineRule="auto"/>
        <w:rPr>
          <w:sz w:val="20"/>
        </w:rPr>
      </w:pPr>
      <w:r>
        <w:rPr>
          <w:sz w:val="20"/>
        </w:rPr>
        <w:t xml:space="preserve">Požárně bezpečnostní řešení stavby č.j.: DS-9629/11 </w:t>
      </w:r>
      <w:r w:rsidRPr="00E442E7">
        <w:rPr>
          <w:sz w:val="20"/>
        </w:rPr>
        <w:t>VOŠ a SŠ veterinární, zemědělská a zdravotnická Třebíč</w:t>
      </w:r>
      <w:r>
        <w:rPr>
          <w:sz w:val="20"/>
        </w:rPr>
        <w:t>, rekonstrukce sociálních zařízení DM, parc. č.st. 712, 560/2, k.ú. Třebíč, Ing. D. Švaříček, Sokolí 24, 674 01 Třebíč, březen 2011.</w:t>
      </w:r>
    </w:p>
    <w:p w14:paraId="316605AE" w14:textId="4445B0B8" w:rsidR="00B74822" w:rsidRDefault="00B74822" w:rsidP="00B74822">
      <w:pPr>
        <w:pStyle w:val="Zkladntext"/>
        <w:spacing w:line="240" w:lineRule="atLeast"/>
        <w:rPr>
          <w:sz w:val="20"/>
        </w:rPr>
      </w:pPr>
      <w:r>
        <w:rPr>
          <w:sz w:val="20"/>
        </w:rPr>
        <w:t xml:space="preserve">Požárně bezpečnostní řešení stavby č.j.: DS-9840/12 </w:t>
      </w:r>
      <w:r w:rsidRPr="00E442E7">
        <w:rPr>
          <w:sz w:val="20"/>
        </w:rPr>
        <w:t>VOŠ a SŠ veterinární, zemědělská a zdravotnická Třebíč</w:t>
      </w:r>
      <w:r>
        <w:rPr>
          <w:sz w:val="20"/>
        </w:rPr>
        <w:t>, rekonstrukce vstupu, elektroinstalace a ZTI, parc. č.st. 712, 560/2, k.ú. Třebíč, Ing. D. Švaříček, Sokolí 24, 674 01 Třebíč, únor 2012.</w:t>
      </w:r>
    </w:p>
    <w:p w14:paraId="3C6CA1B9" w14:textId="517CC651" w:rsidR="00F559F8" w:rsidRDefault="00F559F8" w:rsidP="00E442E7">
      <w:pPr>
        <w:pStyle w:val="Zkladntext"/>
        <w:spacing w:line="240" w:lineRule="atLeast"/>
        <w:rPr>
          <w:sz w:val="20"/>
        </w:rPr>
      </w:pPr>
      <w:r>
        <w:rPr>
          <w:sz w:val="20"/>
        </w:rPr>
        <w:t xml:space="preserve">Požárně bezpečnostní řešení stavby č.j.: PY-00369/Z-16 </w:t>
      </w:r>
      <w:r w:rsidRPr="00E442E7">
        <w:rPr>
          <w:sz w:val="20"/>
        </w:rPr>
        <w:t>VOŠ a SŠ veterinární, zemědělská a zdravotnická Třebíč</w:t>
      </w:r>
      <w:r>
        <w:rPr>
          <w:sz w:val="20"/>
        </w:rPr>
        <w:t xml:space="preserve">, </w:t>
      </w:r>
      <w:r w:rsidR="00005637">
        <w:rPr>
          <w:sz w:val="20"/>
        </w:rPr>
        <w:t>Bezbariérový přístup do školy</w:t>
      </w:r>
      <w:r>
        <w:rPr>
          <w:sz w:val="20"/>
        </w:rPr>
        <w:t xml:space="preserve">, </w:t>
      </w:r>
      <w:r w:rsidRPr="00E442E7">
        <w:rPr>
          <w:sz w:val="20"/>
        </w:rPr>
        <w:t>Žižkova č. p. 505</w:t>
      </w:r>
      <w:r>
        <w:rPr>
          <w:sz w:val="20"/>
        </w:rPr>
        <w:t xml:space="preserve">, </w:t>
      </w:r>
      <w:r w:rsidRPr="00E442E7">
        <w:rPr>
          <w:sz w:val="20"/>
        </w:rPr>
        <w:t>674 01 Třebíč</w:t>
      </w:r>
      <w:r>
        <w:rPr>
          <w:sz w:val="20"/>
        </w:rPr>
        <w:t xml:space="preserve">, Ing. P. Drápela,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l</w:t>
      </w:r>
      <w:r w:rsidR="00D52140">
        <w:rPr>
          <w:sz w:val="20"/>
        </w:rPr>
        <w:t>istopad</w:t>
      </w:r>
      <w:r>
        <w:rPr>
          <w:sz w:val="20"/>
        </w:rPr>
        <w:t xml:space="preserve"> 20</w:t>
      </w:r>
      <w:r w:rsidR="00D52140">
        <w:rPr>
          <w:sz w:val="20"/>
        </w:rPr>
        <w:t>16</w:t>
      </w:r>
      <w:r>
        <w:rPr>
          <w:sz w:val="20"/>
        </w:rPr>
        <w:t>.</w:t>
      </w:r>
    </w:p>
    <w:p w14:paraId="3AD0EEC9" w14:textId="00923ED4" w:rsidR="00F4727E" w:rsidRDefault="00F4727E" w:rsidP="00E442E7">
      <w:pPr>
        <w:pStyle w:val="Zkladntext"/>
        <w:spacing w:line="240" w:lineRule="atLeast"/>
        <w:rPr>
          <w:sz w:val="20"/>
        </w:rPr>
      </w:pPr>
      <w:r>
        <w:rPr>
          <w:sz w:val="20"/>
        </w:rPr>
        <w:t xml:space="preserve">Požárně bezpečnostní řešení stavby č.j.: PY-00706/Z-21 </w:t>
      </w:r>
      <w:r w:rsidRPr="00E442E7">
        <w:rPr>
          <w:sz w:val="20"/>
        </w:rPr>
        <w:t>VOŠ a SŠ veterinární, zemědělská a zdravotnická Třebíč</w:t>
      </w:r>
      <w:r>
        <w:rPr>
          <w:sz w:val="20"/>
        </w:rPr>
        <w:t>,</w:t>
      </w:r>
      <w:r w:rsidR="00F777BB">
        <w:rPr>
          <w:sz w:val="20"/>
        </w:rPr>
        <w:t xml:space="preserve"> passport  stavby</w:t>
      </w:r>
      <w:r>
        <w:rPr>
          <w:sz w:val="20"/>
        </w:rPr>
        <w:t xml:space="preserve">, </w:t>
      </w:r>
      <w:r w:rsidRPr="00E442E7">
        <w:rPr>
          <w:sz w:val="20"/>
        </w:rPr>
        <w:t>Žižkova č. p. 505</w:t>
      </w:r>
      <w:r>
        <w:rPr>
          <w:sz w:val="20"/>
        </w:rPr>
        <w:t xml:space="preserve">, </w:t>
      </w:r>
      <w:r w:rsidRPr="00E442E7">
        <w:rPr>
          <w:sz w:val="20"/>
        </w:rPr>
        <w:t>674 01 Třebíč</w:t>
      </w:r>
      <w:r>
        <w:rPr>
          <w:sz w:val="20"/>
        </w:rPr>
        <w:t xml:space="preserve">, Ing. P. Drápela, </w:t>
      </w:r>
      <w:r w:rsidRPr="00DA52AD">
        <w:rPr>
          <w:rFonts w:ascii="Tw Cen MT Condensed Extra Bold" w:hAnsi="Tw Cen MT Condensed Extra Bold"/>
          <w:sz w:val="20"/>
        </w:rPr>
        <w:t>PYROS</w:t>
      </w:r>
      <w:r w:rsidRPr="00BA0744">
        <w:rPr>
          <w:sz w:val="20"/>
          <w:vertAlign w:val="superscript"/>
        </w:rPr>
        <w:t>®</w:t>
      </w:r>
      <w:r>
        <w:rPr>
          <w:sz w:val="20"/>
        </w:rPr>
        <w:t xml:space="preserve"> spol. s r.o., provoz Kožichovice 25, 674 01 Třebíč, </w:t>
      </w:r>
      <w:r w:rsidR="004C42F5">
        <w:rPr>
          <w:sz w:val="20"/>
        </w:rPr>
        <w:t>září</w:t>
      </w:r>
      <w:r>
        <w:rPr>
          <w:sz w:val="20"/>
        </w:rPr>
        <w:t xml:space="preserve"> 20</w:t>
      </w:r>
      <w:r w:rsidR="004C42F5">
        <w:rPr>
          <w:sz w:val="20"/>
        </w:rPr>
        <w:t>20</w:t>
      </w:r>
      <w:r>
        <w:rPr>
          <w:sz w:val="20"/>
        </w:rPr>
        <w:t>.</w:t>
      </w:r>
    </w:p>
    <w:p w14:paraId="6C0D0E9D" w14:textId="77777777" w:rsidR="00311A10" w:rsidRPr="0012544F" w:rsidRDefault="00311A10" w:rsidP="00311A10">
      <w:pPr>
        <w:pStyle w:val="Zkladntext"/>
        <w:spacing w:line="240" w:lineRule="auto"/>
        <w:rPr>
          <w:color w:val="auto"/>
          <w:sz w:val="20"/>
        </w:rPr>
      </w:pPr>
      <w:bookmarkStart w:id="20" w:name="_Hlk518984806"/>
      <w:r>
        <w:rPr>
          <w:sz w:val="20"/>
        </w:rPr>
        <w:t>ČSN EN ISO 7010</w:t>
      </w:r>
      <w:bookmarkEnd w:id="20"/>
      <w:r>
        <w:rPr>
          <w:sz w:val="20"/>
        </w:rPr>
        <w:t xml:space="preserve"> Grafické značky – Bezpečnostní barvy a bezpečnostní značky – Registrované bezpečnostní značky</w:t>
      </w:r>
    </w:p>
    <w:p w14:paraId="4BF68662" w14:textId="7A16C608" w:rsidR="00311A10" w:rsidRDefault="00311A10" w:rsidP="00311A10">
      <w:pPr>
        <w:pStyle w:val="Zkladntext"/>
        <w:spacing w:line="240" w:lineRule="auto"/>
        <w:rPr>
          <w:color w:val="auto"/>
          <w:sz w:val="20"/>
        </w:rPr>
      </w:pPr>
      <w:r>
        <w:rPr>
          <w:sz w:val="20"/>
        </w:rPr>
        <w:t>ČSN 73 0802</w:t>
      </w:r>
      <w:r w:rsidR="00054991">
        <w:rPr>
          <w:sz w:val="20"/>
        </w:rPr>
        <w:t xml:space="preserve"> ed. 2</w:t>
      </w:r>
      <w:r w:rsidR="005D030C">
        <w:rPr>
          <w:sz w:val="20"/>
        </w:rPr>
        <w:t>: říjen 2020</w:t>
      </w:r>
      <w:r>
        <w:rPr>
          <w:sz w:val="20"/>
        </w:rPr>
        <w:t xml:space="preserve"> Požární bezpečnost staveb – Nevýrobní objekty</w:t>
      </w:r>
    </w:p>
    <w:p w14:paraId="4B8E466D" w14:textId="77777777" w:rsidR="00311A10" w:rsidRDefault="00311A10" w:rsidP="00311A10">
      <w:pPr>
        <w:pStyle w:val="Zkladntext"/>
        <w:spacing w:line="240" w:lineRule="auto"/>
        <w:rPr>
          <w:color w:val="auto"/>
          <w:sz w:val="20"/>
        </w:rPr>
      </w:pPr>
      <w:r w:rsidRPr="00986F69">
        <w:rPr>
          <w:color w:val="auto"/>
          <w:sz w:val="20"/>
        </w:rPr>
        <w:t>ČSN 73 0810 Požární bezpečnost staveb – Společná ustanovení</w:t>
      </w:r>
    </w:p>
    <w:p w14:paraId="2C30A1DC" w14:textId="710FDE5B" w:rsidR="00311A10" w:rsidRPr="00986F69" w:rsidRDefault="00311A10" w:rsidP="00311A10">
      <w:pPr>
        <w:pStyle w:val="Zkladntext"/>
        <w:spacing w:line="240" w:lineRule="auto"/>
        <w:rPr>
          <w:color w:val="auto"/>
        </w:rPr>
      </w:pPr>
      <w:r w:rsidRPr="00986F69">
        <w:rPr>
          <w:color w:val="auto"/>
          <w:sz w:val="20"/>
        </w:rPr>
        <w:t>ČSN 73 0818 Požární bezpečnost staveb – Obsazení objekt</w:t>
      </w:r>
      <w:r w:rsidR="00BB28FC">
        <w:rPr>
          <w:color w:val="auto"/>
          <w:sz w:val="20"/>
        </w:rPr>
        <w:t xml:space="preserve">  </w:t>
      </w:r>
      <w:r w:rsidRPr="00986F69">
        <w:rPr>
          <w:color w:val="auto"/>
          <w:sz w:val="20"/>
        </w:rPr>
        <w:t>ů osobami</w:t>
      </w:r>
    </w:p>
    <w:p w14:paraId="60BE3BBA" w14:textId="77777777" w:rsidR="00311A10" w:rsidRDefault="00311A10" w:rsidP="00311A10">
      <w:pPr>
        <w:pStyle w:val="Zkladntext"/>
        <w:spacing w:line="240" w:lineRule="auto"/>
        <w:rPr>
          <w:color w:val="auto"/>
          <w:sz w:val="20"/>
        </w:rPr>
      </w:pPr>
      <w:r w:rsidRPr="00986F69">
        <w:rPr>
          <w:color w:val="auto"/>
          <w:sz w:val="20"/>
        </w:rPr>
        <w:t>ČSN 73 0821 ed. 2 Požární bezpečnost staveb – Požární odolnost stavebních konstrukcí</w:t>
      </w:r>
    </w:p>
    <w:p w14:paraId="1509E156" w14:textId="31A4E4EF" w:rsidR="00100755" w:rsidRDefault="00100755" w:rsidP="00311A10">
      <w:pPr>
        <w:pStyle w:val="Zkladntext"/>
        <w:spacing w:line="240" w:lineRule="auto"/>
        <w:rPr>
          <w:color w:val="auto"/>
          <w:sz w:val="20"/>
        </w:rPr>
      </w:pPr>
      <w:r>
        <w:rPr>
          <w:color w:val="auto"/>
          <w:sz w:val="20"/>
        </w:rPr>
        <w:t>ČSN 73 0833 Požární bezpečnost staveb – Budovy pro bydlení a ubytování</w:t>
      </w:r>
    </w:p>
    <w:p w14:paraId="7D06415B" w14:textId="71138608" w:rsidR="00311A10" w:rsidRPr="00253914" w:rsidRDefault="00311A10" w:rsidP="00311A10">
      <w:pPr>
        <w:pStyle w:val="Zkladntext"/>
        <w:spacing w:line="240" w:lineRule="auto"/>
        <w:rPr>
          <w:color w:val="auto"/>
          <w:sz w:val="20"/>
        </w:rPr>
      </w:pPr>
      <w:r>
        <w:rPr>
          <w:color w:val="auto"/>
          <w:sz w:val="20"/>
        </w:rPr>
        <w:t>ČSN 73 0834 Požární bezpečnost staveb – Změny staveb</w:t>
      </w:r>
    </w:p>
    <w:p w14:paraId="74064ABF" w14:textId="77777777" w:rsidR="00311A10" w:rsidRPr="00681439" w:rsidRDefault="00311A10" w:rsidP="00311A10">
      <w:pPr>
        <w:pStyle w:val="Zkladntext"/>
        <w:spacing w:line="240" w:lineRule="auto"/>
        <w:rPr>
          <w:color w:val="auto"/>
          <w:sz w:val="20"/>
        </w:rPr>
      </w:pPr>
      <w:r w:rsidRPr="00986F69">
        <w:rPr>
          <w:color w:val="auto"/>
          <w:sz w:val="20"/>
        </w:rPr>
        <w:t>ČSN 73 084</w:t>
      </w:r>
      <w:r>
        <w:rPr>
          <w:color w:val="auto"/>
          <w:sz w:val="20"/>
        </w:rPr>
        <w:t>8</w:t>
      </w:r>
      <w:r w:rsidRPr="00986F69">
        <w:rPr>
          <w:color w:val="auto"/>
          <w:sz w:val="20"/>
        </w:rPr>
        <w:t xml:space="preserve"> Požární bezpečnost staveb – </w:t>
      </w:r>
      <w:r w:rsidRPr="009E3621">
        <w:rPr>
          <w:color w:val="auto"/>
          <w:sz w:val="20"/>
        </w:rPr>
        <w:t>Kabelové rozvody</w:t>
      </w:r>
    </w:p>
    <w:p w14:paraId="306E89FB" w14:textId="77777777" w:rsidR="00311A10" w:rsidRPr="00986F69" w:rsidRDefault="00311A10" w:rsidP="00311A10">
      <w:pPr>
        <w:pStyle w:val="Zkladntext"/>
        <w:spacing w:line="240" w:lineRule="auto"/>
        <w:rPr>
          <w:color w:val="auto"/>
          <w:sz w:val="20"/>
        </w:rPr>
      </w:pPr>
      <w:r w:rsidRPr="00986F69">
        <w:rPr>
          <w:color w:val="auto"/>
          <w:sz w:val="20"/>
        </w:rPr>
        <w:t xml:space="preserve">ČSN 73 0872 Požární bezpečnost staveb. Ochrana stavebních objektů proti šíření požáru vzduchotechnickým </w:t>
      </w:r>
      <w:r w:rsidRPr="00986F69">
        <w:rPr>
          <w:color w:val="auto"/>
          <w:sz w:val="20"/>
        </w:rPr>
        <w:lastRenderedPageBreak/>
        <w:t>zařízení</w:t>
      </w:r>
    </w:p>
    <w:p w14:paraId="1BB0411F" w14:textId="77777777" w:rsidR="00311A10" w:rsidRPr="00986F69" w:rsidRDefault="00311A10" w:rsidP="00311A10">
      <w:pPr>
        <w:pStyle w:val="Zkladntext"/>
        <w:spacing w:line="240" w:lineRule="auto"/>
        <w:rPr>
          <w:color w:val="auto"/>
          <w:sz w:val="20"/>
        </w:rPr>
      </w:pPr>
      <w:r w:rsidRPr="00986F69">
        <w:rPr>
          <w:color w:val="auto"/>
          <w:sz w:val="20"/>
        </w:rPr>
        <w:t>ČSN 73 0873 Požární bezpečnost staveb – Zásobování požární vodou</w:t>
      </w:r>
    </w:p>
    <w:p w14:paraId="53BEFB0E" w14:textId="77777777" w:rsidR="00311A10" w:rsidRDefault="00311A10" w:rsidP="00311A10">
      <w:pPr>
        <w:pStyle w:val="Zkladntext"/>
        <w:spacing w:line="240" w:lineRule="auto"/>
        <w:rPr>
          <w:color w:val="auto"/>
          <w:sz w:val="20"/>
        </w:rPr>
      </w:pPr>
      <w:r w:rsidRPr="00986F69">
        <w:rPr>
          <w:color w:val="auto"/>
          <w:sz w:val="20"/>
        </w:rPr>
        <w:t>ČSN 73 0875 Požární bezpečnost staveb – Stanovení podmínek pro navrhování elektrické požární signalizace v rámci požárně bezpečnostního řešení</w:t>
      </w:r>
    </w:p>
    <w:p w14:paraId="60B23C26" w14:textId="77777777" w:rsidR="00311A10" w:rsidRPr="00986F69" w:rsidRDefault="00311A10" w:rsidP="00311A10">
      <w:pPr>
        <w:pStyle w:val="Zkladntext"/>
        <w:spacing w:line="240" w:lineRule="auto"/>
        <w:rPr>
          <w:color w:val="auto"/>
        </w:rPr>
      </w:pPr>
      <w:r w:rsidRPr="00986F69">
        <w:rPr>
          <w:color w:val="auto"/>
          <w:sz w:val="20"/>
        </w:rPr>
        <w:t>Zákon č. 183/2006 Sb., o územním plánování a  stavebním řádu (stavební zákon), ve znění zákona č.</w:t>
      </w:r>
      <w:r>
        <w:rPr>
          <w:color w:val="auto"/>
          <w:sz w:val="20"/>
        </w:rPr>
        <w:t> </w:t>
      </w:r>
      <w:r w:rsidRPr="00986F69">
        <w:rPr>
          <w:color w:val="auto"/>
          <w:sz w:val="20"/>
        </w:rPr>
        <w:t>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w:t>
      </w:r>
      <w:r>
        <w:rPr>
          <w:color w:val="auto"/>
          <w:sz w:val="20"/>
        </w:rPr>
        <w:t> </w:t>
      </w:r>
      <w:r w:rsidRPr="00986F69">
        <w:rPr>
          <w:color w:val="auto"/>
          <w:sz w:val="20"/>
        </w:rPr>
        <w:t>39/2015 Sb., zákona č. 91/2016 Sb.</w:t>
      </w:r>
      <w:r>
        <w:rPr>
          <w:color w:val="auto"/>
          <w:sz w:val="20"/>
        </w:rPr>
        <w:t>, z</w:t>
      </w:r>
      <w:r w:rsidRPr="00986F69">
        <w:rPr>
          <w:color w:val="auto"/>
          <w:sz w:val="20"/>
        </w:rPr>
        <w:t>ákona č. 26</w:t>
      </w:r>
      <w:r>
        <w:rPr>
          <w:color w:val="auto"/>
          <w:sz w:val="20"/>
        </w:rPr>
        <w:t>4</w:t>
      </w:r>
      <w:r w:rsidRPr="00986F69">
        <w:rPr>
          <w:color w:val="auto"/>
          <w:sz w:val="20"/>
        </w:rPr>
        <w:t>/2016 Sb.</w:t>
      </w:r>
      <w:r>
        <w:rPr>
          <w:color w:val="auto"/>
          <w:sz w:val="20"/>
        </w:rPr>
        <w:t>, z</w:t>
      </w:r>
      <w:r w:rsidRPr="00986F69">
        <w:rPr>
          <w:color w:val="auto"/>
          <w:sz w:val="20"/>
        </w:rPr>
        <w:t>ákona</w:t>
      </w:r>
      <w:r>
        <w:rPr>
          <w:color w:val="auto"/>
          <w:sz w:val="20"/>
        </w:rPr>
        <w:t xml:space="preserve"> </w:t>
      </w:r>
      <w:r w:rsidRPr="009058D0">
        <w:rPr>
          <w:color w:val="auto"/>
          <w:sz w:val="20"/>
        </w:rPr>
        <w:t xml:space="preserve">č. 298/2016 Sb., </w:t>
      </w:r>
      <w:r>
        <w:rPr>
          <w:color w:val="auto"/>
          <w:sz w:val="20"/>
        </w:rPr>
        <w:t>z</w:t>
      </w:r>
      <w:r w:rsidRPr="00986F69">
        <w:rPr>
          <w:color w:val="auto"/>
          <w:sz w:val="20"/>
        </w:rPr>
        <w:t>ákona</w:t>
      </w:r>
      <w:r w:rsidRPr="009058D0">
        <w:rPr>
          <w:color w:val="auto"/>
          <w:sz w:val="20"/>
        </w:rPr>
        <w:t xml:space="preserve"> č.</w:t>
      </w:r>
      <w:r>
        <w:rPr>
          <w:color w:val="auto"/>
          <w:sz w:val="20"/>
        </w:rPr>
        <w:t> </w:t>
      </w:r>
      <w:r w:rsidRPr="009058D0">
        <w:rPr>
          <w:color w:val="auto"/>
          <w:sz w:val="20"/>
        </w:rPr>
        <w:t>183/2017</w:t>
      </w:r>
      <w:r>
        <w:rPr>
          <w:color w:val="auto"/>
          <w:sz w:val="20"/>
        </w:rPr>
        <w:t> </w:t>
      </w:r>
      <w:r w:rsidRPr="009058D0">
        <w:rPr>
          <w:color w:val="auto"/>
          <w:sz w:val="20"/>
        </w:rPr>
        <w:t xml:space="preserve">Sb., </w:t>
      </w:r>
      <w:r>
        <w:rPr>
          <w:color w:val="auto"/>
          <w:sz w:val="20"/>
        </w:rPr>
        <w:t>z</w:t>
      </w:r>
      <w:r w:rsidRPr="00986F69">
        <w:rPr>
          <w:color w:val="auto"/>
          <w:sz w:val="20"/>
        </w:rPr>
        <w:t>ákona</w:t>
      </w:r>
      <w:r w:rsidRPr="009058D0">
        <w:rPr>
          <w:color w:val="auto"/>
          <w:sz w:val="20"/>
        </w:rPr>
        <w:t xml:space="preserve"> č. 193/2017 Sb.,</w:t>
      </w:r>
      <w:r>
        <w:rPr>
          <w:color w:val="auto"/>
          <w:sz w:val="20"/>
        </w:rPr>
        <w:t xml:space="preserve"> z</w:t>
      </w:r>
      <w:r w:rsidRPr="00986F69">
        <w:rPr>
          <w:color w:val="auto"/>
          <w:sz w:val="20"/>
        </w:rPr>
        <w:t>ákona</w:t>
      </w:r>
      <w:r w:rsidRPr="009058D0">
        <w:rPr>
          <w:color w:val="auto"/>
          <w:sz w:val="20"/>
        </w:rPr>
        <w:t xml:space="preserve"> č. 194/2017 Sb.,</w:t>
      </w:r>
      <w:r>
        <w:rPr>
          <w:color w:val="auto"/>
          <w:sz w:val="20"/>
        </w:rPr>
        <w:t xml:space="preserve"> z</w:t>
      </w:r>
      <w:r w:rsidRPr="00986F69">
        <w:rPr>
          <w:color w:val="auto"/>
          <w:sz w:val="20"/>
        </w:rPr>
        <w:t>ákona</w:t>
      </w:r>
      <w:r w:rsidRPr="009058D0">
        <w:rPr>
          <w:color w:val="auto"/>
          <w:sz w:val="20"/>
        </w:rPr>
        <w:t xml:space="preserve"> č. 205/2017 Sb.</w:t>
      </w:r>
      <w:r>
        <w:rPr>
          <w:color w:val="auto"/>
          <w:sz w:val="20"/>
        </w:rPr>
        <w:t>, z</w:t>
      </w:r>
      <w:r w:rsidRPr="00986F69">
        <w:rPr>
          <w:color w:val="auto"/>
          <w:sz w:val="20"/>
        </w:rPr>
        <w:t>ákona</w:t>
      </w:r>
      <w:r w:rsidRPr="009058D0">
        <w:rPr>
          <w:color w:val="auto"/>
          <w:sz w:val="20"/>
        </w:rPr>
        <w:t xml:space="preserve"> č.</w:t>
      </w:r>
      <w:r>
        <w:rPr>
          <w:color w:val="auto"/>
          <w:sz w:val="20"/>
        </w:rPr>
        <w:t> </w:t>
      </w:r>
      <w:r w:rsidRPr="009058D0">
        <w:rPr>
          <w:color w:val="auto"/>
          <w:sz w:val="20"/>
        </w:rPr>
        <w:t>225/2017 Sb.</w:t>
      </w:r>
      <w:r w:rsidRPr="00870C2A">
        <w:rPr>
          <w:color w:val="auto"/>
          <w:sz w:val="20"/>
        </w:rPr>
        <w:t xml:space="preserve"> </w:t>
      </w:r>
      <w:r>
        <w:rPr>
          <w:color w:val="auto"/>
          <w:sz w:val="20"/>
        </w:rPr>
        <w:t>a zákona č. 169/2018 Sb.</w:t>
      </w:r>
    </w:p>
    <w:p w14:paraId="30BA6582" w14:textId="77777777" w:rsidR="00311A10" w:rsidRPr="00986F69" w:rsidRDefault="00311A10" w:rsidP="00311A10">
      <w:pPr>
        <w:pStyle w:val="Zkladntext"/>
        <w:spacing w:line="240" w:lineRule="auto"/>
        <w:rPr>
          <w:color w:val="auto"/>
          <w:sz w:val="20"/>
        </w:rPr>
      </w:pPr>
      <w:r w:rsidRPr="00986F69">
        <w:rPr>
          <w:color w:val="auto"/>
          <w:sz w:val="20"/>
        </w:rPr>
        <w:t>Zákon č. 133/1985 Sb., o požární ochraně, ve znění zákona č. 425/1990 Sb., zákona č. 40/1994 Sb., zákona č. 203/1994 Sb., zákona č. 163/1998 Sb., zákona č. 71/2000 Sb., zákona č. 237/2000 Sb., zákona č.</w:t>
      </w:r>
      <w:r>
        <w:rPr>
          <w:color w:val="auto"/>
          <w:sz w:val="20"/>
        </w:rPr>
        <w:t> </w:t>
      </w:r>
      <w:r w:rsidRPr="00986F69">
        <w:rPr>
          <w:color w:val="auto"/>
          <w:sz w:val="20"/>
        </w:rPr>
        <w:t>320/2002 Sb., zákona č. 413/2005 Sb., zákona č. 186/2006 Sb., zákona č. 267/2006 Sb., zákona č.</w:t>
      </w:r>
      <w:r>
        <w:rPr>
          <w:color w:val="auto"/>
          <w:sz w:val="20"/>
        </w:rPr>
        <w:t> </w:t>
      </w:r>
      <w:r w:rsidRPr="00986F69">
        <w:rPr>
          <w:color w:val="auto"/>
          <w:sz w:val="20"/>
        </w:rPr>
        <w:t>281/2009 Sb., zákona č. 341/2011  Sb., 350/2011 Sb., zákona č. 250/2012 Sb., zákona č. 303/2013 Sb., 244/2013 Sb. zákona č. 64/2014 Sb.</w:t>
      </w:r>
      <w:r>
        <w:rPr>
          <w:color w:val="auto"/>
          <w:sz w:val="20"/>
        </w:rPr>
        <w:t>,</w:t>
      </w:r>
      <w:r w:rsidRPr="00986F69">
        <w:rPr>
          <w:color w:val="auto"/>
          <w:sz w:val="20"/>
        </w:rPr>
        <w:t xml:space="preserve"> zákona č. 320/2015 Sb.</w:t>
      </w:r>
      <w:r>
        <w:rPr>
          <w:color w:val="auto"/>
          <w:sz w:val="20"/>
        </w:rPr>
        <w:t>, zákona č. 229/2016 Sb. a zákona č. 225/2017 Sb.</w:t>
      </w:r>
    </w:p>
    <w:p w14:paraId="79D4EEAF" w14:textId="77777777" w:rsidR="00311A10" w:rsidRPr="00986F69" w:rsidRDefault="00311A10" w:rsidP="00311A10">
      <w:pPr>
        <w:pStyle w:val="Zkladntext"/>
        <w:spacing w:line="240" w:lineRule="auto"/>
        <w:rPr>
          <w:color w:val="auto"/>
          <w:sz w:val="20"/>
        </w:rPr>
      </w:pPr>
      <w:r w:rsidRPr="00986F69">
        <w:rPr>
          <w:color w:val="auto"/>
          <w:sz w:val="20"/>
        </w:rPr>
        <w:t>Vyhláška č. 202/1999 Sb., kterou se stanoví technické podmínky požárních dveří, kouřotěsných dveří a kouřotěsných požárních dveří</w:t>
      </w:r>
    </w:p>
    <w:p w14:paraId="78D5B432" w14:textId="77777777" w:rsidR="00311A10" w:rsidRPr="00986F69" w:rsidRDefault="00311A10" w:rsidP="00311A10">
      <w:pPr>
        <w:pStyle w:val="Zkladntext"/>
        <w:spacing w:line="240" w:lineRule="auto"/>
        <w:rPr>
          <w:color w:val="auto"/>
          <w:sz w:val="20"/>
        </w:rPr>
      </w:pPr>
      <w:r w:rsidRPr="00986F69">
        <w:rPr>
          <w:color w:val="auto"/>
          <w:sz w:val="20"/>
        </w:rPr>
        <w:t>Vyhláška č.  246/2001 Sb., o stanovení podmínek požární bezpečnosti a výkonu státního požárního dozoru, ve</w:t>
      </w:r>
      <w:r>
        <w:rPr>
          <w:color w:val="auto"/>
          <w:sz w:val="20"/>
        </w:rPr>
        <w:t> </w:t>
      </w:r>
      <w:r w:rsidRPr="00986F69">
        <w:rPr>
          <w:color w:val="auto"/>
          <w:sz w:val="20"/>
        </w:rPr>
        <w:t>znění vyhlášky č. 221/2014 Sb., kterou se mění vyhláška č. 246/2001 Sb., o stanovení podmínek požární bezpečnosti a výkonu státního požárního dozoru (vyhláška o požární prevenci)</w:t>
      </w:r>
    </w:p>
    <w:p w14:paraId="396ECF7C" w14:textId="77777777" w:rsidR="00311A10" w:rsidRDefault="00311A10" w:rsidP="00311A10">
      <w:pPr>
        <w:pStyle w:val="Zkladntextodsazen"/>
        <w:spacing w:after="120"/>
        <w:ind w:firstLine="0"/>
        <w:rPr>
          <w:sz w:val="20"/>
        </w:rPr>
      </w:pPr>
      <w:r w:rsidRPr="00986F69">
        <w:rPr>
          <w:sz w:val="20"/>
        </w:rPr>
        <w:t xml:space="preserve">Nařízení vlády č. </w:t>
      </w:r>
      <w:r>
        <w:rPr>
          <w:sz w:val="20"/>
        </w:rPr>
        <w:t>375</w:t>
      </w:r>
      <w:r w:rsidRPr="00986F69">
        <w:rPr>
          <w:sz w:val="20"/>
        </w:rPr>
        <w:t>/20</w:t>
      </w:r>
      <w:r>
        <w:rPr>
          <w:sz w:val="20"/>
        </w:rPr>
        <w:t>17</w:t>
      </w:r>
      <w:r w:rsidRPr="00986F69">
        <w:rPr>
          <w:sz w:val="20"/>
        </w:rPr>
        <w:t xml:space="preserve"> Sb., </w:t>
      </w:r>
      <w:r w:rsidRPr="00B60578">
        <w:rPr>
          <w:sz w:val="20"/>
        </w:rPr>
        <w:t>o vzhledu, umístění a provedení bezpečnostních značek a značení a zavedení signálů</w:t>
      </w:r>
    </w:p>
    <w:p w14:paraId="6B1AA27C" w14:textId="77777777" w:rsidR="00311A10" w:rsidRPr="00986F69" w:rsidRDefault="00311A10" w:rsidP="00311A10">
      <w:pPr>
        <w:pStyle w:val="Zkladntextodsazen"/>
        <w:spacing w:after="120"/>
        <w:ind w:firstLine="0"/>
        <w:rPr>
          <w:sz w:val="20"/>
        </w:rPr>
      </w:pPr>
      <w:r w:rsidRPr="00986F69">
        <w:rPr>
          <w:sz w:val="20"/>
        </w:rPr>
        <w:t>Vyhláška č. 23/2008 Sb., o technických podmínkách požární ochrany staveb, ve znění vyhlášky č.</w:t>
      </w:r>
      <w:r>
        <w:rPr>
          <w:sz w:val="20"/>
        </w:rPr>
        <w:t> </w:t>
      </w:r>
      <w:r w:rsidRPr="00986F69">
        <w:rPr>
          <w:sz w:val="20"/>
        </w:rPr>
        <w:t>268/2011</w:t>
      </w:r>
      <w:r>
        <w:rPr>
          <w:sz w:val="20"/>
        </w:rPr>
        <w:t> </w:t>
      </w:r>
      <w:r w:rsidRPr="00986F69">
        <w:rPr>
          <w:sz w:val="20"/>
        </w:rPr>
        <w:t>Sb., kterou se mění vyhláška č. 23/2008 Sb., o technických podmínkách požární ochrany staveb</w:t>
      </w:r>
    </w:p>
    <w:p w14:paraId="57FA02BB" w14:textId="77D85219" w:rsidR="00311A10" w:rsidRDefault="00311A10" w:rsidP="00311A10">
      <w:pPr>
        <w:pStyle w:val="Zkladntext"/>
        <w:spacing w:line="240" w:lineRule="atLeast"/>
        <w:rPr>
          <w:sz w:val="20"/>
        </w:rPr>
      </w:pPr>
      <w:r w:rsidRPr="00986F69">
        <w:rPr>
          <w:sz w:val="20"/>
        </w:rPr>
        <w:t>Roman Zoufal a kolektiv Hodnoty požární odolnosti stavebních konstrukcí podle Eurokódů, vydalo PAVUS, a.s. Centrum technické normalizace pro požární ochranu, Praha 2009</w:t>
      </w:r>
      <w:r>
        <w:rPr>
          <w:sz w:val="20"/>
        </w:rPr>
        <w:t>.</w:t>
      </w:r>
    </w:p>
    <w:p w14:paraId="173964AE" w14:textId="02A6FEAC" w:rsidR="00317420" w:rsidRDefault="00317420">
      <w:pPr>
        <w:pStyle w:val="deset0"/>
        <w:rPr>
          <w:sz w:val="16"/>
        </w:rPr>
      </w:pPr>
      <w:r>
        <w:br w:type="page"/>
      </w:r>
    </w:p>
    <w:p w14:paraId="0FD83417" w14:textId="77777777" w:rsidR="00317420" w:rsidRDefault="00317420">
      <w:pPr>
        <w:pStyle w:val="Nadpis1"/>
        <w:spacing w:before="0"/>
      </w:pPr>
      <w:bookmarkStart w:id="21" w:name="_Toc65145171"/>
      <w:bookmarkStart w:id="22" w:name="_Toc532631872"/>
      <w:r>
        <w:lastRenderedPageBreak/>
        <w:t>Úvod</w:t>
      </w:r>
      <w:bookmarkEnd w:id="21"/>
    </w:p>
    <w:p w14:paraId="745317C4" w14:textId="7B3183C9" w:rsidR="00317420" w:rsidRPr="00602019" w:rsidRDefault="00AA12DF" w:rsidP="00602019">
      <w:r w:rsidRPr="006263BA">
        <w:t>Projekt zabezpečení požární ochrany</w:t>
      </w:r>
      <w:r w:rsidR="00F143D0">
        <w:t xml:space="preserve"> pro </w:t>
      </w:r>
      <w:r w:rsidR="00FD6808">
        <w:t>provádění stavby</w:t>
      </w:r>
      <w:r w:rsidRPr="006263BA">
        <w:t>, spolu se stanovením požadavků požární bezpečnosti stavby</w:t>
      </w:r>
      <w:r>
        <w:t xml:space="preserve"> ke stavebnímu řízení</w:t>
      </w:r>
      <w:r w:rsidRPr="006263BA">
        <w:t xml:space="preserve">, je provedený </w:t>
      </w:r>
      <w:r w:rsidRPr="00602019">
        <w:t>v  souladu s vyhláškou č. 246/2001 Sb., o</w:t>
      </w:r>
      <w:r>
        <w:t> </w:t>
      </w:r>
      <w:r w:rsidRPr="00602019">
        <w:t xml:space="preserve">stanovení podmínek požární bezpečnosti a výkonu státního požárního dozoru </w:t>
      </w:r>
      <w:r w:rsidRPr="00DA5EEE">
        <w:t>ve</w:t>
      </w:r>
      <w:r>
        <w:t> </w:t>
      </w:r>
      <w:r w:rsidRPr="00DA5EEE">
        <w:t>znění vyhlášky č.</w:t>
      </w:r>
      <w:r w:rsidR="00DD6127">
        <w:t> </w:t>
      </w:r>
      <w:r w:rsidRPr="00DA5EEE">
        <w:t>221/2014 Sb., kterou se mění vyhláška č. 246/2001 Sb., o stanovení podmínek požární bezpečnosti a výkonu státního požárního dozoru (vyhláška o požární prevenci)</w:t>
      </w:r>
      <w:r>
        <w:t>,</w:t>
      </w:r>
      <w:r w:rsidRPr="008C36A7">
        <w:t xml:space="preserve"> </w:t>
      </w:r>
      <w:r>
        <w:t xml:space="preserve">vyhláškou č. 23/2008 Sb., o technických podmínkách požární ochrany staveb, </w:t>
      </w:r>
      <w:r w:rsidRPr="00DA5EEE">
        <w:t>ve znění vyhlášky č.</w:t>
      </w:r>
      <w:r>
        <w:t> </w:t>
      </w:r>
      <w:r w:rsidRPr="00DA5EEE">
        <w:t>268/2011</w:t>
      </w:r>
      <w:r>
        <w:t> </w:t>
      </w:r>
      <w:r w:rsidRPr="00DA5EEE">
        <w:t>Sb., kterou se mění vyhláška č. 23/2008 Sb., o technických podmínkách požární ochrany staveb</w:t>
      </w:r>
      <w:r>
        <w:t xml:space="preserve"> </w:t>
      </w:r>
      <w:r w:rsidRPr="00602019">
        <w:t xml:space="preserve">a podle </w:t>
      </w:r>
      <w:r w:rsidRPr="006263BA">
        <w:t>ČSN</w:t>
      </w:r>
      <w:r w:rsidR="00EE452E">
        <w:t> </w:t>
      </w:r>
      <w:r w:rsidRPr="006263BA">
        <w:t>730802</w:t>
      </w:r>
      <w:r w:rsidR="002477A9">
        <w:t xml:space="preserve"> ed. 2</w:t>
      </w:r>
      <w:r w:rsidRPr="006263BA">
        <w:t>,</w:t>
      </w:r>
      <w:r>
        <w:t xml:space="preserve"> ČSN 730810, v platném znění,</w:t>
      </w:r>
      <w:r w:rsidR="00EE452E">
        <w:t xml:space="preserve"> ČSN 730833,</w:t>
      </w:r>
      <w:r>
        <w:t xml:space="preserve"> ČSN 730834 v platném znění</w:t>
      </w:r>
      <w:r w:rsidRPr="006263BA">
        <w:t xml:space="preserve"> a</w:t>
      </w:r>
      <w:r>
        <w:t> </w:t>
      </w:r>
      <w:r w:rsidRPr="006263BA">
        <w:t>dalších navazujících norem a</w:t>
      </w:r>
      <w:r>
        <w:t> </w:t>
      </w:r>
      <w:r w:rsidRPr="006263BA">
        <w:t>standardů</w:t>
      </w:r>
      <w:r w:rsidR="003C35A8">
        <w:t>, viz seznam použitých podkladů</w:t>
      </w:r>
      <w:r w:rsidRPr="006263BA">
        <w:t>.</w:t>
      </w:r>
    </w:p>
    <w:p w14:paraId="32C3A9FF" w14:textId="663F1E79" w:rsidR="00317420" w:rsidRDefault="00103B81" w:rsidP="00602019">
      <w:r w:rsidRPr="006263BA">
        <w:t xml:space="preserve">V případě změn projektu ve stavebním řešení nebo změn účelu jednotlivých prostor objektu je povinností generálního projektanta provést její přehodnocení formou změny nebo doplňku požárně bezpečnostního řešení stavby provedeným autorem tohoto požárně bezpečnostního řešení stavby s povinností odsouhlasení HZS kraje Vysočina, územní odbor </w:t>
      </w:r>
      <w:r w:rsidR="0018235F">
        <w:t>Třebíč</w:t>
      </w:r>
      <w:r w:rsidRPr="006263BA">
        <w:t>. V opačném případě odpovědný projektant projektového řešení požární bezpečnosti stavby neodpovídá za provedené změny stavby a požárně bezpečnostní řešení stavby je neplatné v plném rozsahu.</w:t>
      </w:r>
    </w:p>
    <w:p w14:paraId="03D171A5" w14:textId="3A9CBDB8" w:rsidR="00B314AA" w:rsidRDefault="004A3D08" w:rsidP="00554ED2">
      <w:r>
        <w:t>Projekt pro provádění stavby zahrnuje dokumentaci dílčích stavebních úprav jak byly navrženy v </w:t>
      </w:r>
      <w:r w:rsidR="00363EE0">
        <w:t>pasportu</w:t>
      </w:r>
      <w:r>
        <w:t xml:space="preserve"> stavby č.j.: PY-00706/Z-21 pro objekty SO02 Domov mládeže chlapci a SO03 Domov mládeže dívky</w:t>
      </w:r>
      <w:r w:rsidR="00B314AA">
        <w:t>.</w:t>
      </w:r>
    </w:p>
    <w:p w14:paraId="56F3F6DB" w14:textId="79561BAF" w:rsidR="004A3D08" w:rsidRDefault="00B314AA" w:rsidP="00554ED2">
      <w:r>
        <w:t>Cílem projektové dokumentace je provést stavební úpravy v objektech SO02 a SO03 tak, aby se svým požárním zabezpečením maximálně přiblížili současně platným standardům požární bezpečnosti staveb, i když zde nedochází ke změně užívání v řešené části objektu</w:t>
      </w:r>
      <w:r w:rsidR="00C82DFB">
        <w:t xml:space="preserve"> a řešená část objektu domovů mládeže je užívána v souladu s jejím prvotním určením z 60-tých let minulého století</w:t>
      </w:r>
      <w:r w:rsidR="006F432A">
        <w:t>.</w:t>
      </w:r>
      <w:r w:rsidR="004A3D08">
        <w:t xml:space="preserve"> </w:t>
      </w:r>
    </w:p>
    <w:p w14:paraId="1949A8FF" w14:textId="04E641DC" w:rsidR="00554ED2" w:rsidRDefault="00554ED2" w:rsidP="00554ED2">
      <w:pPr>
        <w:rPr>
          <w:lang w:eastAsia="en-US"/>
        </w:rPr>
      </w:pPr>
      <w:r>
        <w:rPr>
          <w:lang w:eastAsia="en-US"/>
        </w:rPr>
        <w:t>Z hlediska požárně bezpečnostního řešení staveb projektovaných před 1. 4. 1977 platí kategorizace dle ČSN 730834 kapitola 3.</w:t>
      </w:r>
      <w:r w:rsidR="006F4009">
        <w:rPr>
          <w:lang w:eastAsia="en-US"/>
        </w:rPr>
        <w:t xml:space="preserve"> </w:t>
      </w:r>
      <w:r>
        <w:rPr>
          <w:lang w:eastAsia="en-US"/>
        </w:rPr>
        <w:t>Čl. 3.1</w:t>
      </w:r>
      <w:r w:rsidR="006F4009">
        <w:rPr>
          <w:lang w:eastAsia="en-US"/>
        </w:rPr>
        <w:t xml:space="preserve">: </w:t>
      </w:r>
      <w:r>
        <w:rPr>
          <w:lang w:eastAsia="en-US"/>
        </w:rPr>
        <w:t>Změny staveb se podle rozsahu a závažnosti z hlediska požární bezpečnosti třídí do tří skupin:</w:t>
      </w:r>
      <w:r w:rsidR="006F4009">
        <w:rPr>
          <w:lang w:eastAsia="en-US"/>
        </w:rPr>
        <w:t xml:space="preserve"> </w:t>
      </w:r>
      <w:r>
        <w:rPr>
          <w:lang w:eastAsia="en-US"/>
        </w:rPr>
        <w:t>I – změny staveb s uplatněním omezených požadavků požární bezpečnosti;</w:t>
      </w:r>
      <w:r w:rsidR="006F4009">
        <w:rPr>
          <w:lang w:eastAsia="en-US"/>
        </w:rPr>
        <w:t xml:space="preserve"> </w:t>
      </w:r>
      <w:r>
        <w:rPr>
          <w:lang w:eastAsia="en-US"/>
        </w:rPr>
        <w:t>II – změny staveb s uplatněním specifických požadavků požární bezpečnosti;</w:t>
      </w:r>
      <w:r w:rsidR="006F4009">
        <w:rPr>
          <w:lang w:eastAsia="en-US"/>
        </w:rPr>
        <w:t xml:space="preserve"> </w:t>
      </w:r>
      <w:r>
        <w:rPr>
          <w:lang w:eastAsia="en-US"/>
        </w:rPr>
        <w:t>III – změny staveb s plným uplatněním požadavků požární bezpečnosti daných zejména ČSN 730802, ČSN 73 0804 a normami řady ČSN 73 08xx (viz 3.5).</w:t>
      </w:r>
      <w:r w:rsidR="006F4009">
        <w:rPr>
          <w:lang w:eastAsia="en-US"/>
        </w:rPr>
        <w:t xml:space="preserve"> </w:t>
      </w:r>
      <w:r>
        <w:rPr>
          <w:lang w:eastAsia="en-US"/>
        </w:rPr>
        <w:t>V jednom objektu se mohou současně vyskytovat změny staveb všech skupin.</w:t>
      </w:r>
    </w:p>
    <w:p w14:paraId="0643C2B5" w14:textId="2BC0FF22" w:rsidR="00783335" w:rsidRDefault="00783335" w:rsidP="00783335">
      <w:pPr>
        <w:rPr>
          <w:szCs w:val="22"/>
        </w:rPr>
      </w:pPr>
      <w:r w:rsidRPr="003E408C">
        <w:rPr>
          <w:szCs w:val="22"/>
        </w:rPr>
        <w:t xml:space="preserve">Nové požárně bezpečnostní řešení tedy není požadované a platí stav dle vydaných platných kolaudačních rozhodnutí, a to až do doby realizace </w:t>
      </w:r>
      <w:r w:rsidR="00BF4E77">
        <w:rPr>
          <w:szCs w:val="22"/>
        </w:rPr>
        <w:t xml:space="preserve">změny stavby </w:t>
      </w:r>
      <w:r w:rsidRPr="003E408C">
        <w:rPr>
          <w:szCs w:val="22"/>
        </w:rPr>
        <w:t>stavebních úprav, nebo zvýšení počtu osob oproti hodnotám klasifikačně stanoveným v  PBŘS, a i při jejich realizaci v závislosti na jejich kategorizace dle ČSN 730834.</w:t>
      </w:r>
      <w:r w:rsidR="00CD48B1">
        <w:rPr>
          <w:szCs w:val="22"/>
        </w:rPr>
        <w:t xml:space="preserve"> </w:t>
      </w:r>
      <w:r w:rsidRPr="003E408C">
        <w:rPr>
          <w:szCs w:val="22"/>
        </w:rPr>
        <w:t>Pak dle provedené klasifikace se stanovuje požadovaný rozsah úprav ve vazbě na požadované řešení požární bezpečnosti staveb.</w:t>
      </w:r>
      <w:r w:rsidR="00CD48B1">
        <w:rPr>
          <w:szCs w:val="22"/>
        </w:rPr>
        <w:t xml:space="preserve"> </w:t>
      </w:r>
    </w:p>
    <w:p w14:paraId="7FFCD415" w14:textId="21B5AB4E" w:rsidR="00345038" w:rsidRPr="00345038" w:rsidRDefault="00345038" w:rsidP="00345038">
      <w:pPr>
        <w:rPr>
          <w:szCs w:val="22"/>
        </w:rPr>
      </w:pPr>
      <w:r w:rsidRPr="00345038">
        <w:rPr>
          <w:szCs w:val="22"/>
        </w:rPr>
        <w:lastRenderedPageBreak/>
        <w:t>Změna užívání objektu, prostoru nebo provozu je z hlediska požární bezpečnosti staveb pouze změna, která</w:t>
      </w:r>
      <w:r>
        <w:rPr>
          <w:szCs w:val="22"/>
        </w:rPr>
        <w:t xml:space="preserve"> </w:t>
      </w:r>
      <w:r w:rsidRPr="00345038">
        <w:rPr>
          <w:szCs w:val="22"/>
        </w:rPr>
        <w:t>u měněného prostoru vede:</w:t>
      </w:r>
    </w:p>
    <w:p w14:paraId="216132E6" w14:textId="77777777" w:rsidR="00345038" w:rsidRPr="00345038" w:rsidRDefault="00345038" w:rsidP="00345038">
      <w:pPr>
        <w:rPr>
          <w:szCs w:val="22"/>
        </w:rPr>
      </w:pPr>
      <w:r w:rsidRPr="00345038">
        <w:rPr>
          <w:szCs w:val="22"/>
        </w:rPr>
        <w:t>a) ke zvýšení požárního rizika, které je vyjádřeno</w:t>
      </w:r>
    </w:p>
    <w:p w14:paraId="28EA7267" w14:textId="3782BC34" w:rsidR="00345038" w:rsidRPr="00345038" w:rsidRDefault="00345038" w:rsidP="00345038">
      <w:pPr>
        <w:ind w:firstLine="720"/>
        <w:rPr>
          <w:szCs w:val="22"/>
        </w:rPr>
      </w:pPr>
      <w:r w:rsidRPr="00345038">
        <w:rPr>
          <w:szCs w:val="22"/>
        </w:rPr>
        <w:t>1) u nevýrobních objektů zvýšením součinu (p</w:t>
      </w:r>
      <w:r w:rsidRPr="00345038">
        <w:rPr>
          <w:szCs w:val="22"/>
          <w:vertAlign w:val="subscript"/>
        </w:rPr>
        <w:t>n</w:t>
      </w:r>
      <w:r w:rsidRPr="00345038">
        <w:rPr>
          <w:szCs w:val="22"/>
        </w:rPr>
        <w:t xml:space="preserve"> </w:t>
      </w:r>
      <w:r>
        <w:rPr>
          <w:szCs w:val="22"/>
        </w:rPr>
        <w:t>*</w:t>
      </w:r>
      <w:r w:rsidRPr="00345038">
        <w:rPr>
          <w:szCs w:val="22"/>
        </w:rPr>
        <w:t xml:space="preserve"> a</w:t>
      </w:r>
      <w:r w:rsidRPr="00345038">
        <w:rPr>
          <w:szCs w:val="22"/>
          <w:vertAlign w:val="subscript"/>
        </w:rPr>
        <w:t>n</w:t>
      </w:r>
      <w:r w:rsidRPr="00345038">
        <w:rPr>
          <w:szCs w:val="22"/>
        </w:rPr>
        <w:t xml:space="preserve"> </w:t>
      </w:r>
      <w:r>
        <w:rPr>
          <w:szCs w:val="22"/>
        </w:rPr>
        <w:t>*</w:t>
      </w:r>
      <w:r w:rsidRPr="00345038">
        <w:rPr>
          <w:szCs w:val="22"/>
        </w:rPr>
        <w:t xml:space="preserve"> c) o více než 15 kg·m</w:t>
      </w:r>
      <w:r w:rsidRPr="00345038">
        <w:rPr>
          <w:szCs w:val="22"/>
          <w:vertAlign w:val="superscript"/>
        </w:rPr>
        <w:t>-2</w:t>
      </w:r>
      <w:r w:rsidRPr="00345038">
        <w:rPr>
          <w:szCs w:val="22"/>
        </w:rPr>
        <w:t>;</w:t>
      </w:r>
    </w:p>
    <w:p w14:paraId="416768EB" w14:textId="48A3A4A4" w:rsidR="00345038" w:rsidRPr="00345038" w:rsidRDefault="00345038" w:rsidP="00345038">
      <w:pPr>
        <w:rPr>
          <w:szCs w:val="22"/>
        </w:rPr>
      </w:pPr>
      <w:r w:rsidRPr="00345038">
        <w:rPr>
          <w:szCs w:val="22"/>
        </w:rPr>
        <w:t>b) ke zvýšení počtu osob unikajících z měněného objektu nebo jeho částí, pokud se počet osob započitatelný</w:t>
      </w:r>
      <w:r>
        <w:rPr>
          <w:szCs w:val="22"/>
        </w:rPr>
        <w:t xml:space="preserve"> </w:t>
      </w:r>
      <w:r w:rsidRPr="00345038">
        <w:rPr>
          <w:szCs w:val="22"/>
        </w:rPr>
        <w:t>na kteroukoliv únikovou komunikaci zvýší o více než 20 % stávajícího stavu; pokud se určí zvýšený počet</w:t>
      </w:r>
      <w:r>
        <w:rPr>
          <w:szCs w:val="22"/>
        </w:rPr>
        <w:t xml:space="preserve"> </w:t>
      </w:r>
      <w:r w:rsidRPr="00345038">
        <w:rPr>
          <w:szCs w:val="22"/>
        </w:rPr>
        <w:t>osob o více než 20 %, musí se současně prokázat, že kterákoliv dotčená stávající společná komunikace vyhovuje</w:t>
      </w:r>
      <w:r>
        <w:rPr>
          <w:szCs w:val="22"/>
        </w:rPr>
        <w:t xml:space="preserve"> </w:t>
      </w:r>
      <w:r w:rsidRPr="00345038">
        <w:rPr>
          <w:szCs w:val="22"/>
        </w:rPr>
        <w:t>podle příslušné požární normy úniku celkového počtu osob; i když jde o uvedené zvýšené počty osob, avšak</w:t>
      </w:r>
      <w:r>
        <w:rPr>
          <w:szCs w:val="22"/>
        </w:rPr>
        <w:t xml:space="preserve"> </w:t>
      </w:r>
      <w:r w:rsidRPr="00345038">
        <w:rPr>
          <w:szCs w:val="22"/>
        </w:rPr>
        <w:t>prokáží se vyhovující stávající komunikace, nepovažuje se zvýšený počet osob za změnu užívání objektu,</w:t>
      </w:r>
      <w:r>
        <w:rPr>
          <w:szCs w:val="22"/>
        </w:rPr>
        <w:t xml:space="preserve"> </w:t>
      </w:r>
      <w:r w:rsidRPr="00345038">
        <w:rPr>
          <w:szCs w:val="22"/>
        </w:rPr>
        <w:t>prostoru nebo provozu; nebo</w:t>
      </w:r>
    </w:p>
    <w:p w14:paraId="68EFB3F1" w14:textId="2A271409" w:rsidR="00345038" w:rsidRPr="00345038" w:rsidRDefault="00345038" w:rsidP="00345038">
      <w:pPr>
        <w:rPr>
          <w:szCs w:val="22"/>
        </w:rPr>
      </w:pPr>
      <w:r w:rsidRPr="00345038">
        <w:rPr>
          <w:szCs w:val="22"/>
        </w:rPr>
        <w:t>c) ke zvýšení počtu osob s omezenou schopností pohybu či neschopných samostatného pohybu o více než 12 osob</w:t>
      </w:r>
      <w:r w:rsidR="00363EE0">
        <w:rPr>
          <w:szCs w:val="22"/>
        </w:rPr>
        <w:t xml:space="preserve"> </w:t>
      </w:r>
      <w:r w:rsidRPr="00345038">
        <w:rPr>
          <w:szCs w:val="22"/>
        </w:rPr>
        <w:t>na kterékoliv únikové cestě z objektu; nebo</w:t>
      </w:r>
    </w:p>
    <w:p w14:paraId="2B2EB9E1" w14:textId="10CC0CFB" w:rsidR="00345038" w:rsidRPr="00345038" w:rsidRDefault="00345038" w:rsidP="00345038">
      <w:pPr>
        <w:rPr>
          <w:szCs w:val="22"/>
        </w:rPr>
      </w:pPr>
      <w:r w:rsidRPr="00345038">
        <w:rPr>
          <w:szCs w:val="22"/>
        </w:rPr>
        <w:t>d) k záměně funkce objektu nebo měněné části objektu ve vztahu na příslušné projektové normy; za záměnu</w:t>
      </w:r>
      <w:r>
        <w:rPr>
          <w:szCs w:val="22"/>
        </w:rPr>
        <w:t xml:space="preserve"> </w:t>
      </w:r>
      <w:r w:rsidRPr="00345038">
        <w:rPr>
          <w:szCs w:val="22"/>
        </w:rPr>
        <w:t>příslušné projektové normy se považuje i změna užívání, kterou se upravují objekty, prostory nebo provozy; nebo</w:t>
      </w:r>
    </w:p>
    <w:p w14:paraId="3A9DAB4E" w14:textId="77777777" w:rsidR="00345038" w:rsidRPr="00345038" w:rsidRDefault="00345038" w:rsidP="00345038">
      <w:pPr>
        <w:rPr>
          <w:szCs w:val="22"/>
        </w:rPr>
      </w:pPr>
      <w:r w:rsidRPr="00345038">
        <w:rPr>
          <w:szCs w:val="22"/>
        </w:rPr>
        <w:t>e) ke změně objektu nástavbou, vestavbou, přístavbou nebo k jiným podstatným stavebním změnám.</w:t>
      </w:r>
    </w:p>
    <w:p w14:paraId="29DFB2AF" w14:textId="39047023" w:rsidR="00345038" w:rsidRPr="00345038" w:rsidRDefault="00345038" w:rsidP="00345038">
      <w:pPr>
        <w:rPr>
          <w:szCs w:val="22"/>
        </w:rPr>
      </w:pPr>
      <w:r w:rsidRPr="00345038">
        <w:rPr>
          <w:szCs w:val="22"/>
        </w:rPr>
        <w:t>Při opětném projektování změny stavby se podmínky rozhodující pro změnu funkce či užívání objektu, prostoru</w:t>
      </w:r>
      <w:r>
        <w:rPr>
          <w:szCs w:val="22"/>
        </w:rPr>
        <w:t xml:space="preserve"> </w:t>
      </w:r>
      <w:r w:rsidRPr="00345038">
        <w:rPr>
          <w:szCs w:val="22"/>
        </w:rPr>
        <w:t>nebo provozu znovu stanoví podle tohoto článku a současně se nově navrhované změny vztáhnou ke stavu</w:t>
      </w:r>
      <w:r>
        <w:rPr>
          <w:szCs w:val="22"/>
        </w:rPr>
        <w:t xml:space="preserve"> </w:t>
      </w:r>
      <w:r w:rsidRPr="00345038">
        <w:rPr>
          <w:szCs w:val="22"/>
        </w:rPr>
        <w:t>před předcházející změnou stavby provedenou podle ČSN 73 0834.</w:t>
      </w:r>
    </w:p>
    <w:p w14:paraId="1A725A14" w14:textId="39D2D3E2" w:rsidR="00345038" w:rsidRPr="00345038" w:rsidRDefault="00345038" w:rsidP="00345038">
      <w:pPr>
        <w:rPr>
          <w:szCs w:val="22"/>
        </w:rPr>
      </w:pPr>
      <w:r w:rsidRPr="00345038">
        <w:rPr>
          <w:szCs w:val="22"/>
        </w:rPr>
        <w:t>Pokud zhodnocení podmínek podle položek a) až e) není zpracováno nebo je nelze ke stavu před první změnou</w:t>
      </w:r>
      <w:r>
        <w:rPr>
          <w:szCs w:val="22"/>
        </w:rPr>
        <w:t xml:space="preserve"> </w:t>
      </w:r>
      <w:r w:rsidRPr="00345038">
        <w:rPr>
          <w:szCs w:val="22"/>
        </w:rPr>
        <w:t>stavby provést, nesmí být změna stavby zatříděna do skupiny I (viz 3.3).</w:t>
      </w:r>
    </w:p>
    <w:p w14:paraId="2608853C" w14:textId="4BD3969C" w:rsidR="00BF4E77" w:rsidRDefault="00345038" w:rsidP="00345038">
      <w:pPr>
        <w:rPr>
          <w:szCs w:val="22"/>
        </w:rPr>
      </w:pPr>
      <w:r w:rsidRPr="00345038">
        <w:rPr>
          <w:szCs w:val="22"/>
        </w:rPr>
        <w:t>Při posouzení předpokládaných úprav podle bodů a) až e) se tímto článkem stanovuje, zda navrhované úpravy</w:t>
      </w:r>
      <w:r>
        <w:rPr>
          <w:szCs w:val="22"/>
        </w:rPr>
        <w:t xml:space="preserve"> </w:t>
      </w:r>
      <w:r w:rsidRPr="00345038">
        <w:rPr>
          <w:szCs w:val="22"/>
        </w:rPr>
        <w:t>objektu, prostoru nebo provozu jsou „změnou“ či nikoliv. Jsou-li změnou stanoví se dále skupina změny; nejsou-li změnou</w:t>
      </w:r>
      <w:r>
        <w:rPr>
          <w:szCs w:val="22"/>
        </w:rPr>
        <w:t xml:space="preserve"> </w:t>
      </w:r>
      <w:r w:rsidRPr="00345038">
        <w:rPr>
          <w:szCs w:val="22"/>
        </w:rPr>
        <w:t>ve smyslu tohoto článku, nejde o požárně bezpečnostní řešení a ani o aplikaci této požární normy.</w:t>
      </w:r>
    </w:p>
    <w:p w14:paraId="70EF8519" w14:textId="0014F328" w:rsidR="00743372" w:rsidRDefault="00345038" w:rsidP="0068788E">
      <w:r>
        <w:t>S</w:t>
      </w:r>
      <w:r w:rsidR="00C262FE">
        <w:t>tavb</w:t>
      </w:r>
      <w:r w:rsidR="005972B1">
        <w:t>y</w:t>
      </w:r>
      <w:r w:rsidR="00C262FE">
        <w:t xml:space="preserve"> </w:t>
      </w:r>
      <w:r w:rsidR="005972B1">
        <w:t>jsou</w:t>
      </w:r>
      <w:r w:rsidR="00C262FE">
        <w:t xml:space="preserve"> situován</w:t>
      </w:r>
      <w:r w:rsidR="005972B1">
        <w:t>y</w:t>
      </w:r>
      <w:r w:rsidR="00C262FE">
        <w:t xml:space="preserve"> v lokalitě ulice Žižkova 505 v Třebíči.</w:t>
      </w:r>
      <w:r w:rsidR="0068788E">
        <w:t xml:space="preserve"> Jedná se o </w:t>
      </w:r>
      <w:r w:rsidR="00D15ABB">
        <w:t>stávající</w:t>
      </w:r>
      <w:r w:rsidR="00293F2A">
        <w:t xml:space="preserve"> </w:t>
      </w:r>
      <w:r w:rsidR="0068788E">
        <w:t xml:space="preserve">budovy </w:t>
      </w:r>
      <w:r w:rsidR="00743372" w:rsidRPr="00743372">
        <w:t>VOŠ a SŠ veterinární, zemědělská a zdravotnická Třebíč</w:t>
      </w:r>
      <w:r w:rsidR="006763E1">
        <w:t xml:space="preserve"> na p. š. st. 560/2, 560/123, 712, k. ú.</w:t>
      </w:r>
      <w:r w:rsidR="00D31A4C">
        <w:t xml:space="preserve"> P</w:t>
      </w:r>
      <w:r w:rsidR="006763E1">
        <w:t>odklášteří</w:t>
      </w:r>
      <w:r w:rsidR="0068788E">
        <w:t>.</w:t>
      </w:r>
    </w:p>
    <w:p w14:paraId="44BB7B8F" w14:textId="59CD49BA" w:rsidR="00BB68A8" w:rsidRPr="00BB68A8" w:rsidRDefault="00743372" w:rsidP="0085684B">
      <w:r w:rsidRPr="00B056F0">
        <w:t>Budov</w:t>
      </w:r>
      <w:r w:rsidR="006271AB">
        <w:t>y</w:t>
      </w:r>
      <w:r w:rsidRPr="00B056F0">
        <w:t xml:space="preserve"> areálu </w:t>
      </w:r>
      <w:r>
        <w:t>VOŠ a SŠ</w:t>
      </w:r>
      <w:r w:rsidRPr="00B056F0">
        <w:t xml:space="preserve"> se nachází mimo centrum města Třebíč na ul. Žižkova 505. Byl</w:t>
      </w:r>
      <w:r w:rsidR="006271AB">
        <w:t>y</w:t>
      </w:r>
      <w:r w:rsidRPr="00B056F0">
        <w:t xml:space="preserve"> postaven</w:t>
      </w:r>
      <w:r w:rsidR="006271AB">
        <w:t>é</w:t>
      </w:r>
      <w:r w:rsidRPr="00B056F0">
        <w:t xml:space="preserve"> před účinností stávajících právních norem a ČSN. Dostupná </w:t>
      </w:r>
      <w:r>
        <w:t xml:space="preserve">původní </w:t>
      </w:r>
      <w:r w:rsidRPr="00B056F0">
        <w:t>projektová dokumentace</w:t>
      </w:r>
      <w:r w:rsidR="006271AB">
        <w:t xml:space="preserve"> pro</w:t>
      </w:r>
      <w:r w:rsidR="00345038">
        <w:t> </w:t>
      </w:r>
      <w:r w:rsidR="006271AB">
        <w:t>objekt</w:t>
      </w:r>
      <w:r w:rsidR="00345038">
        <w:t>y</w:t>
      </w:r>
      <w:r w:rsidR="006271AB">
        <w:t xml:space="preserve"> internátů</w:t>
      </w:r>
      <w:r w:rsidRPr="00B056F0">
        <w:t xml:space="preserve"> </w:t>
      </w:r>
      <w:r w:rsidR="00345038">
        <w:t>byla</w:t>
      </w:r>
      <w:r w:rsidRPr="00B056F0">
        <w:t xml:space="preserve"> z</w:t>
      </w:r>
      <w:r>
        <w:t> ro</w:t>
      </w:r>
      <w:r w:rsidRPr="00B056F0">
        <w:t>ku 1957</w:t>
      </w:r>
      <w:r w:rsidR="00345038">
        <w:t xml:space="preserve"> (tuto měl zpracovatel tohoto PBŘS k dispozici při zpracování posouzení požárního nebezpečí v roce 1998 za účasti tehdejšího ředitele školy Ing. Lubomíra Kličky, CSc</w:t>
      </w:r>
      <w:r w:rsidRPr="00B056F0">
        <w:t>.</w:t>
      </w:r>
      <w:r w:rsidR="00345038">
        <w:t>).</w:t>
      </w:r>
      <w:r w:rsidRPr="00B056F0">
        <w:t xml:space="preserve"> </w:t>
      </w:r>
    </w:p>
    <w:p w14:paraId="12273E12" w14:textId="5582DB3F" w:rsidR="00743372" w:rsidRDefault="004F285C" w:rsidP="0068788E">
      <w:r>
        <w:t>V objektech byly od počátku tisíciletí postupně prováděny různé druhy rekonstrukčních prací, popřípadě spojených se stavebními úpravami dotčených prostorů</w:t>
      </w:r>
      <w:r w:rsidR="0087395A">
        <w:t xml:space="preserve"> včetně realizace kontaktních </w:t>
      </w:r>
      <w:r w:rsidR="0087395A">
        <w:lastRenderedPageBreak/>
        <w:t>zateplení objektu</w:t>
      </w:r>
      <w:r w:rsidR="001579FD">
        <w:t>. Viz seznam použitých podkladů</w:t>
      </w:r>
      <w:r w:rsidR="00AD2B0C">
        <w:t xml:space="preserve">. Tyto úpravy byly realizované podle změn staveb skupiny I nebo skupiny II podle ČSN 730834 s tím, že pokud byla změna stavby v klasifikaci skupiny II, byl z prostoru dotčeného změnou stavby vytvořen samostatný požární úsek a požadavky požární bezpečnosti stavby byly vztaženy k takto vytvořenému </w:t>
      </w:r>
      <w:r w:rsidR="00B56D08">
        <w:t>požárnímu úseku. Toto je postup, který umožňuje i současně platné znění ČSN 730834. tyto změny byly ověřené v jednotlivých stavebních řízeních a byly pro ně vydána platná kolaudační rozhodnutí</w:t>
      </w:r>
      <w:r w:rsidR="004165C9">
        <w:t xml:space="preserve"> podle kterých je v těchto prostorech v současné době využití v soul</w:t>
      </w:r>
      <w:r w:rsidR="00C43D60">
        <w:t>a</w:t>
      </w:r>
      <w:r w:rsidR="004165C9">
        <w:t>du se stavem ověřeným v jednotlivých stavebních řízeních</w:t>
      </w:r>
      <w:r w:rsidR="00C43D60">
        <w:t>.</w:t>
      </w:r>
    </w:p>
    <w:p w14:paraId="327EFBDF" w14:textId="77777777" w:rsidR="00595768" w:rsidRDefault="00595768" w:rsidP="0068788E">
      <w:r>
        <w:t>R</w:t>
      </w:r>
      <w:r w:rsidR="00D1198B">
        <w:t>ealizace opatření dle vyhodnocení proveden</w:t>
      </w:r>
      <w:r w:rsidR="00786118">
        <w:t>ých</w:t>
      </w:r>
      <w:r w:rsidR="00D1198B">
        <w:t xml:space="preserve"> pro dělení objektu staveb do požárních úseků</w:t>
      </w:r>
      <w:r w:rsidR="00145273">
        <w:t xml:space="preserve">, </w:t>
      </w:r>
      <w:r w:rsidR="003D052C">
        <w:t>dále</w:t>
      </w:r>
      <w:r w:rsidR="00145273">
        <w:t xml:space="preserve"> souvisící požadavky na provedení nebo úpravu stavebních konstrukcí z hlediska požární odolnosti, </w:t>
      </w:r>
      <w:r w:rsidR="00D1198B">
        <w:t xml:space="preserve">vyhodnocení evakuace osob </w:t>
      </w:r>
      <w:r w:rsidR="00145273">
        <w:t>a další požadované úpravy se realizují při překročení hodnotících kritérií podle čl. 3.2 ČSN 730834 v platném znění.</w:t>
      </w:r>
    </w:p>
    <w:p w14:paraId="02360DF5" w14:textId="5D532586" w:rsidR="00595768" w:rsidRDefault="00595768" w:rsidP="0068788E">
      <w:r>
        <w:t>Když tato hodnotící kritéria nejsou překročena, jedná se o dobrovolný akt ze strany investora na straně požární bezpečno</w:t>
      </w:r>
      <w:r w:rsidR="006D638B">
        <w:t>st</w:t>
      </w:r>
      <w:r>
        <w:t>i v její prospěch</w:t>
      </w:r>
      <w:r w:rsidR="006D638B">
        <w:t>.</w:t>
      </w:r>
    </w:p>
    <w:p w14:paraId="0BA08240" w14:textId="08997430" w:rsidR="00CB084E" w:rsidRDefault="00CB084E" w:rsidP="005542BE">
      <w:r>
        <w:t>Tj. rozsah řešení, které je uplatněno v</w:t>
      </w:r>
      <w:r w:rsidR="00ED1B94">
        <w:t> dokumentaci pro provedení stavby na základě</w:t>
      </w:r>
      <w:r>
        <w:t xml:space="preserve"> pasportu stavby </w:t>
      </w:r>
      <w:r w:rsidR="006D1FC2">
        <w:t>zpracovaného podle v současné době platných standardů v oboru požární bezpečnosti staveb neznamená, že podle nich musí být jednotlivé objekty v areálu upraveny neprodleně. Platí pro ně stav ověřený ve stavebním řízení dle roku kolaudace</w:t>
      </w:r>
      <w:r w:rsidR="0067781E">
        <w:t>,</w:t>
      </w:r>
      <w:r w:rsidR="006D1FC2">
        <w:t xml:space="preserve"> a to až do doby provádění stavebních úprav v jednotlivých objektech</w:t>
      </w:r>
      <w:r w:rsidR="007B58A6">
        <w:t>,</w:t>
      </w:r>
      <w:r w:rsidR="006D1FC2">
        <w:t xml:space="preserve"> a to i tak následně dle rozsahu změny stavby podle klasifikace skupiny v souladu s ČSN 730834</w:t>
      </w:r>
      <w:r w:rsidR="003602DB">
        <w:t xml:space="preserve">. </w:t>
      </w:r>
      <w:r w:rsidR="00600356">
        <w:t>Změny staveb v České republice řeší z legislativního hlediska zákon č.</w:t>
      </w:r>
      <w:r w:rsidR="00D65F5E">
        <w:t> </w:t>
      </w:r>
      <w:r w:rsidR="00600356">
        <w:t>183/2006 Sb. o územním plánování a stavebním řádu (stavební zákon), v platném znění. Tento zákon upravuje</w:t>
      </w:r>
      <w:r w:rsidR="009021FE">
        <w:t xml:space="preserve"> </w:t>
      </w:r>
      <w:r w:rsidR="00600356">
        <w:t>povolování staveb a jejich změn. Dále pak upravuje podmínky pro projektovou činnost a</w:t>
      </w:r>
      <w:r w:rsidR="009021FE">
        <w:t xml:space="preserve"> </w:t>
      </w:r>
      <w:r w:rsidR="00600356">
        <w:t>provádění staveb.</w:t>
      </w:r>
      <w:r w:rsidR="009021FE">
        <w:t xml:space="preserve"> </w:t>
      </w:r>
      <w:r w:rsidR="00600356">
        <w:t>Normové požadavky na změny staveb stanovuje česká technická norma ČSN 730834</w:t>
      </w:r>
      <w:r w:rsidR="009021FE">
        <w:t xml:space="preserve"> P</w:t>
      </w:r>
      <w:r w:rsidR="00600356">
        <w:t xml:space="preserve">ožární bezpečnost staveb – </w:t>
      </w:r>
      <w:r w:rsidR="009021FE">
        <w:t>Z</w:t>
      </w:r>
      <w:r w:rsidR="00600356">
        <w:t>měny staveb. Tato norma platí pro projektování</w:t>
      </w:r>
      <w:r w:rsidR="009021FE">
        <w:t xml:space="preserve"> </w:t>
      </w:r>
      <w:r w:rsidR="00600356">
        <w:t>požární bezpečnosti změn dokončených staveb, pokud tyto změny podléhají</w:t>
      </w:r>
      <w:r w:rsidR="009021FE">
        <w:t xml:space="preserve"> </w:t>
      </w:r>
      <w:r w:rsidR="00600356">
        <w:t>stavebnímu nebo kolaudačnímu řízení dle stavebního zákona a stanoví požadavky požární</w:t>
      </w:r>
      <w:r w:rsidR="009021FE">
        <w:t xml:space="preserve"> </w:t>
      </w:r>
      <w:r w:rsidR="00600356">
        <w:t>bezpečnosti na měněné objekty nebo jejich části v návaznosti ČSN 730802</w:t>
      </w:r>
      <w:r w:rsidR="00424F94">
        <w:t xml:space="preserve"> ed. 2</w:t>
      </w:r>
      <w:r w:rsidR="00600356">
        <w:t xml:space="preserve">, ČSN 730804 </w:t>
      </w:r>
      <w:r w:rsidR="00424F94">
        <w:t xml:space="preserve">ed. 2 </w:t>
      </w:r>
      <w:r w:rsidR="00600356">
        <w:t>a přidružené normy.</w:t>
      </w:r>
      <w:r w:rsidR="006D1FC2">
        <w:t xml:space="preserve">  </w:t>
      </w:r>
      <w:r w:rsidR="005542BE">
        <w:t>Změnou stavby může být: změna v</w:t>
      </w:r>
      <w:r w:rsidR="00066E0B">
        <w:t> </w:t>
      </w:r>
      <w:r w:rsidR="005542BE">
        <w:t>užívání</w:t>
      </w:r>
      <w:r w:rsidR="00066E0B">
        <w:t>,</w:t>
      </w:r>
      <w:r w:rsidR="005542BE">
        <w:t xml:space="preserve"> resp. využití; stavební úprava; rekonstrukce nebo oprava objektu; nástavba objektu o jedno a více podlaží; vestavba podlaží v objektu; přístavba objektu; záměna, obnova a doplnění technologie apod. </w:t>
      </w:r>
    </w:p>
    <w:p w14:paraId="01AE5BE0" w14:textId="1C7364D3" w:rsidR="00317420" w:rsidRDefault="00317420">
      <w:pPr>
        <w:pStyle w:val="Nadpis1"/>
      </w:pPr>
      <w:bookmarkStart w:id="23" w:name="_Toc65145172"/>
      <w:r>
        <w:t>Stručný popis stav</w:t>
      </w:r>
      <w:r w:rsidR="008068D7">
        <w:t>e</w:t>
      </w:r>
      <w:r>
        <w:t>b</w:t>
      </w:r>
      <w:bookmarkEnd w:id="22"/>
      <w:bookmarkEnd w:id="23"/>
    </w:p>
    <w:p w14:paraId="05E767F3" w14:textId="27FB98B5" w:rsidR="00B95421" w:rsidRDefault="00B95421" w:rsidP="005A426F">
      <w:r>
        <w:t>Stavebně je značení objektů volené:</w:t>
      </w:r>
      <w:r w:rsidR="00E70534">
        <w:t xml:space="preserve"> </w:t>
      </w:r>
      <w:r>
        <w:t>SO02: Domov mládeže chlapci.</w:t>
      </w:r>
      <w:r w:rsidR="00E70534">
        <w:t xml:space="preserve"> </w:t>
      </w:r>
      <w:r>
        <w:t>SO03: Domov mládeže dívky.</w:t>
      </w:r>
    </w:p>
    <w:p w14:paraId="1E8988E8" w14:textId="77777777" w:rsidR="00964E82" w:rsidRDefault="00964E82" w:rsidP="00964E82">
      <w:r>
        <w:t>SO02: Domov mládeže chlapci.</w:t>
      </w:r>
    </w:p>
    <w:p w14:paraId="28DBC6AF" w14:textId="7DD6B6F0" w:rsidR="00BB0FF4" w:rsidRPr="003F606B" w:rsidRDefault="00964E82" w:rsidP="00BB0FF4">
      <w:r>
        <w:t xml:space="preserve">Půdorysný tvar je obdélníkový rozměrů </w:t>
      </w:r>
      <w:r w:rsidR="00E0721C">
        <w:t>39</w:t>
      </w:r>
      <w:r>
        <w:t>,</w:t>
      </w:r>
      <w:r w:rsidR="00E0721C">
        <w:t>3</w:t>
      </w:r>
      <w:r>
        <w:t>0 * 1</w:t>
      </w:r>
      <w:r w:rsidR="00E0721C">
        <w:t>4</w:t>
      </w:r>
      <w:r>
        <w:t>,</w:t>
      </w:r>
      <w:r w:rsidR="00E0721C">
        <w:t>50</w:t>
      </w:r>
      <w:r>
        <w:t xml:space="preserve"> m. </w:t>
      </w:r>
      <w:r w:rsidR="00E0721C">
        <w:t xml:space="preserve">Objekt </w:t>
      </w:r>
      <w:r>
        <w:t xml:space="preserve">má </w:t>
      </w:r>
      <w:r w:rsidR="00E0721C">
        <w:t>4</w:t>
      </w:r>
      <w:r>
        <w:t xml:space="preserve"> užitná nadzemní podlaží a jedno užitné podzemní podlaží. Svislé nosné konstrukce jsou tvořené tradiční zděnou technologií z cihel </w:t>
      </w:r>
      <w:r>
        <w:lastRenderedPageBreak/>
        <w:t>plných pálených a z keramických cihel. Obvodové zdivo a příčky jsou také z keramických cihelných tvárnic, popř. z cihly plné pálené. Vodorovnou konstrukci tvoří železobetonové prefabrikované a monolitické konstrukce. Krytí tahové výztuže v dochovaných dokumentech (viz seznam použitých podkladů) bylo v nejméně příznivém případě 20 mm měřeno k povrchu výztuže.</w:t>
      </w:r>
      <w:r w:rsidR="008F1133" w:rsidRPr="008F1133">
        <w:t xml:space="preserve"> Konstrukce krovu je dřevěná, střešní plášť klasický taškový</w:t>
      </w:r>
      <w:r w:rsidR="008F1133">
        <w:t>.</w:t>
      </w:r>
      <w:r w:rsidR="00BB0FF4">
        <w:t xml:space="preserve"> Při stavebních úpravách prováděných okolo prvního desetiletí stávajícího století byly v jednotlivých objektech zděné konstrukce doplňované rovněž cihelnými keramickými bloky typu POROTHERM, dále pórobetonovými tvárnicemi ve standardu YTONG, jakož i sádrokartonovými konstrukcemi sádrokarton typu A a F dle ČSN EN 520+A1.</w:t>
      </w:r>
    </w:p>
    <w:p w14:paraId="05614587" w14:textId="1A890102" w:rsidR="00964E82" w:rsidRPr="003F606B" w:rsidRDefault="00964E82" w:rsidP="00964E82">
      <w:r>
        <w:t>Výška objektu (podle ČSN 730802) je +</w:t>
      </w:r>
      <w:r w:rsidR="00A407E9">
        <w:t>9</w:t>
      </w:r>
      <w:r>
        <w:t>,</w:t>
      </w:r>
      <w:r w:rsidR="00A407E9">
        <w:t>3</w:t>
      </w:r>
      <w:r>
        <w:t>00 m. Výšková poloha 1. PP stanovená podle zásad ČSN 730802 činí h</w:t>
      </w:r>
      <w:r>
        <w:rPr>
          <w:vertAlign w:val="subscript"/>
        </w:rPr>
        <w:t>p</w:t>
      </w:r>
      <w:r>
        <w:t xml:space="preserve"> = 22,500</w:t>
      </w:r>
      <w:r w:rsidR="002D543A">
        <w:t> </w:t>
      </w:r>
      <w:r>
        <w:t>m.</w:t>
      </w:r>
      <w:r w:rsidR="00310AE7" w:rsidRPr="00310AE7">
        <w:t xml:space="preserve"> </w:t>
      </w:r>
      <w:r w:rsidR="00310AE7">
        <w:t>Objekt nevýrobní, konstrukční systém nehořlavý, použité svislé a vodorovné nosné i požárně dělící konstrukce druhu DP1.</w:t>
      </w:r>
    </w:p>
    <w:p w14:paraId="1AAFC564" w14:textId="77777777" w:rsidR="00264B8B" w:rsidRDefault="00264B8B" w:rsidP="00264B8B">
      <w:r>
        <w:t>SO03: Domov mládeže dívky.</w:t>
      </w:r>
    </w:p>
    <w:p w14:paraId="14F86B5E" w14:textId="58F617F1" w:rsidR="0079285C" w:rsidRPr="003F606B" w:rsidRDefault="00264B8B" w:rsidP="0079285C">
      <w:r>
        <w:t>Půdorysný tvar je obdélníkový rozměrů 39,30 * 14,50 m. Objekt má 4 užitná nadzemní podlaží a jedno užitné podzemní podlaží.</w:t>
      </w:r>
      <w:r w:rsidRPr="00264B8B">
        <w:t xml:space="preserve"> </w:t>
      </w:r>
      <w:r>
        <w:t>Svislé nosné a obvodové konstrukce jsou tvořené zděnou technologií z cihel plných pálených a z keramických cihel. Příčky jsou také z keramických cihelných tvárnic, popř. z cihly plné pálené. Vodorovnou konstrukci tvoří železobetonové prefabrikované a monolitické konstrukce. Krytí tahové výztuže v dochovaných dokumentech (viz seznam použitých podkladů) bylo v nejméně příznivém případě 20 mm měřeno k povrchu výztuže.</w:t>
      </w:r>
      <w:r w:rsidRPr="00264B8B">
        <w:t xml:space="preserve"> </w:t>
      </w:r>
      <w:r w:rsidR="008F1133" w:rsidRPr="008F1133">
        <w:t>Konstrukce krovu je dřevěná, střešní plášť klasický taškový</w:t>
      </w:r>
      <w:r w:rsidR="008F1133">
        <w:t xml:space="preserve">. </w:t>
      </w:r>
      <w:r w:rsidR="0079285C">
        <w:t>Při stavebních úpravách prováděných okolo prvního desetiletí stávajícího století byly v jednotlivých objektech zděné konstrukce doplňované rovněž cihelnými keramickými bloky typu POROTHERM, dále pórobetonovými tvárnicemi ve</w:t>
      </w:r>
      <w:r w:rsidR="00CD388D">
        <w:t> </w:t>
      </w:r>
      <w:r w:rsidR="0079285C">
        <w:t>standardu YTONG, jakož i sádrokartonovými konstrukcemi sádrokarton typu A a F dle ČSN EN 520+A1.</w:t>
      </w:r>
    </w:p>
    <w:p w14:paraId="2966294E" w14:textId="193BAD1F" w:rsidR="00264B8B" w:rsidRPr="003F606B" w:rsidRDefault="00264B8B" w:rsidP="00264B8B">
      <w:r>
        <w:t>Výška objektu (podle ČSN 730802) je +9,300</w:t>
      </w:r>
      <w:r w:rsidR="00D250E0">
        <w:t> </w:t>
      </w:r>
      <w:r w:rsidR="00310AE7">
        <w:t xml:space="preserve"> </w:t>
      </w:r>
      <w:r>
        <w:t>m. Výšková poloha 1. PP stanovená podle zásad ČSN 730802 činí h</w:t>
      </w:r>
      <w:r>
        <w:rPr>
          <w:vertAlign w:val="subscript"/>
        </w:rPr>
        <w:t>p</w:t>
      </w:r>
      <w:r>
        <w:t xml:space="preserve"> = 22,500 m.</w:t>
      </w:r>
      <w:r w:rsidR="00310AE7" w:rsidRPr="00310AE7">
        <w:t xml:space="preserve"> </w:t>
      </w:r>
      <w:r w:rsidR="00310AE7">
        <w:t>Objekt nevýrobní, konstrukční systém nehořlavý, použité svislé a vodorovné nosné i požárně dělící konstrukce druhu DP1.</w:t>
      </w:r>
    </w:p>
    <w:p w14:paraId="1D219DA4" w14:textId="13D7EEDF" w:rsidR="00D67904" w:rsidRDefault="00D67904" w:rsidP="008871C5">
      <w:r>
        <w:t>Ubytovací část SO02 a SO03 pak podle ČSN 730833 jako objekty skupiny OB4.</w:t>
      </w:r>
    </w:p>
    <w:p w14:paraId="028F1D0F" w14:textId="33503A0E" w:rsidR="00595751" w:rsidRDefault="00595751" w:rsidP="00595751">
      <w:pPr>
        <w:pStyle w:val="Nadpis2"/>
      </w:pPr>
      <w:bookmarkStart w:id="24" w:name="_Toc65145173"/>
      <w:r>
        <w:t xml:space="preserve">Souhrnná </w:t>
      </w:r>
      <w:r w:rsidRPr="00986C6A">
        <w:t xml:space="preserve">charakteristika k PBŘS </w:t>
      </w:r>
      <w:r>
        <w:t>dokumentace pro provádění stavby</w:t>
      </w:r>
      <w:bookmarkEnd w:id="24"/>
    </w:p>
    <w:p w14:paraId="5DF3A9B1" w14:textId="5F49B90B" w:rsidR="00E403E2" w:rsidRDefault="007400B1" w:rsidP="008871C5">
      <w:r>
        <w:t>Na základě dokumentace k provádění stavby dle požadavků investora je řešené požární zabezpečení stavby v</w:t>
      </w:r>
      <w:r w:rsidR="005A0C85">
        <w:t> </w:t>
      </w:r>
      <w:r>
        <w:t>rozsahu</w:t>
      </w:r>
      <w:r w:rsidR="005A0C85">
        <w:t>:</w:t>
      </w:r>
    </w:p>
    <w:p w14:paraId="67EA6122" w14:textId="77777777" w:rsidR="007958CD" w:rsidRDefault="005F26C5" w:rsidP="00F277DE">
      <w:pPr>
        <w:pStyle w:val="Odstavecseseznamem"/>
        <w:numPr>
          <w:ilvl w:val="0"/>
          <w:numId w:val="4"/>
        </w:numPr>
        <w:contextualSpacing w:val="0"/>
      </w:pPr>
      <w:r>
        <w:t>S</w:t>
      </w:r>
      <w:r w:rsidRPr="005F26C5">
        <w:t>távající volné kabelové trasy, které jsou uloženy v kabelových žlabech obloženy sádrokartonovým obkladem</w:t>
      </w:r>
      <w:r w:rsidR="00AE4B5D">
        <w:t xml:space="preserve"> sádrokarton typu F, DF dle ČSN  EN 520+A1</w:t>
      </w:r>
      <w:r w:rsidRPr="005F26C5">
        <w:t xml:space="preserve"> na požadovanou požární odolnost EI 30</w:t>
      </w:r>
      <w:r w:rsidR="008C4D4F">
        <w:t xml:space="preserve"> </w:t>
      </w:r>
      <w:r w:rsidRPr="005F26C5">
        <w:t>DP1</w:t>
      </w:r>
      <w:r w:rsidR="008C4D4F">
        <w:t>.</w:t>
      </w:r>
    </w:p>
    <w:p w14:paraId="0D66EF46" w14:textId="77777777" w:rsidR="007958CD" w:rsidRDefault="00D05CEB" w:rsidP="00F277DE">
      <w:pPr>
        <w:pStyle w:val="Odstavecseseznamem"/>
        <w:numPr>
          <w:ilvl w:val="0"/>
          <w:numId w:val="4"/>
        </w:numPr>
        <w:contextualSpacing w:val="0"/>
      </w:pPr>
      <w:r w:rsidRPr="00D05CEB">
        <w:t>V prostoru 1.</w:t>
      </w:r>
      <w:r>
        <w:t xml:space="preserve"> </w:t>
      </w:r>
      <w:r w:rsidRPr="00D05CEB">
        <w:t>PP bude v CHUC realizován protipožární podhled EI</w:t>
      </w:r>
      <w:r>
        <w:t xml:space="preserve"> </w:t>
      </w:r>
      <w:r w:rsidR="007134A3">
        <w:t>45</w:t>
      </w:r>
      <w:r w:rsidRPr="00D05CEB">
        <w:t xml:space="preserve"> DP1</w:t>
      </w:r>
      <w:r w:rsidR="004220E1">
        <w:t xml:space="preserve"> pro zajištění požárního oddělení procházejících instalací s teplenou izolací, která není na minerální bázi, či </w:t>
      </w:r>
      <w:r w:rsidR="004220E1">
        <w:lastRenderedPageBreak/>
        <w:t xml:space="preserve">je vedena tzv. v plastu, a to </w:t>
      </w:r>
      <w:r w:rsidRPr="00D05CEB">
        <w:t>z</w:t>
      </w:r>
      <w:r>
        <w:t>e sádrokartonových desek typu F, DF dle ČSN EN 520+A1</w:t>
      </w:r>
      <w:r w:rsidRPr="00D05CEB">
        <w:t xml:space="preserve"> tl.</w:t>
      </w:r>
      <w:r>
        <w:t xml:space="preserve"> 2 * </w:t>
      </w:r>
      <w:r w:rsidRPr="00D05CEB">
        <w:t>12,5</w:t>
      </w:r>
      <w:r w:rsidR="009070DE">
        <w:t xml:space="preserve"> </w:t>
      </w:r>
      <w:r w:rsidRPr="00D05CEB">
        <w:t>mm montovaných na ocelovou systémovou konstrukci.</w:t>
      </w:r>
    </w:p>
    <w:p w14:paraId="222BD1BE" w14:textId="77777777" w:rsidR="007958CD" w:rsidRDefault="006F4AA9" w:rsidP="00F277DE">
      <w:pPr>
        <w:pStyle w:val="Odstavecseseznamem"/>
        <w:numPr>
          <w:ilvl w:val="0"/>
          <w:numId w:val="4"/>
        </w:numPr>
        <w:contextualSpacing w:val="0"/>
      </w:pPr>
      <w:r>
        <w:t>V</w:t>
      </w:r>
      <w:r w:rsidR="009D6129">
        <w:t> </w:t>
      </w:r>
      <w:r>
        <w:t>místech</w:t>
      </w:r>
      <w:r w:rsidR="009D6129">
        <w:t>,</w:t>
      </w:r>
      <w:r>
        <w:t xml:space="preserve"> kde dochází k posunu dveří mezi CHÚC a chodbou z důvodu dodržení mezní povolené délky NÚC, která ústí do CHÚC </w:t>
      </w:r>
      <w:r w:rsidR="009004F0">
        <w:t>budou provedeny příčky s požární odolností ze sádrovláknitých desek dle ČSN EN 15283-2+A1</w:t>
      </w:r>
      <w:r w:rsidR="00B4272E">
        <w:t xml:space="preserve"> tl. 15 mm.</w:t>
      </w:r>
    </w:p>
    <w:p w14:paraId="5FA84F80" w14:textId="77777777" w:rsidR="007958CD" w:rsidRDefault="001133DA" w:rsidP="00F277DE">
      <w:pPr>
        <w:pStyle w:val="Odstavecseseznamem"/>
        <w:numPr>
          <w:ilvl w:val="0"/>
          <w:numId w:val="4"/>
        </w:numPr>
        <w:contextualSpacing w:val="0"/>
      </w:pPr>
      <w:r>
        <w:t>V</w:t>
      </w:r>
      <w:r w:rsidRPr="001133DA">
        <w:t>šechny dveře ústící do schodišťového prostoru jsou navrženy</w:t>
      </w:r>
      <w:r w:rsidR="00B4272E">
        <w:t xml:space="preserve"> </w:t>
      </w:r>
      <w:r>
        <w:t xml:space="preserve">(nebo již jsou </w:t>
      </w:r>
      <w:r w:rsidR="00B4272E">
        <w:t>osazeny</w:t>
      </w:r>
      <w:r>
        <w:t>)</w:t>
      </w:r>
      <w:r w:rsidR="00B4272E">
        <w:t xml:space="preserve"> dveř</w:t>
      </w:r>
      <w:r>
        <w:t>mi</w:t>
      </w:r>
      <w:r w:rsidR="00B4272E">
        <w:t xml:space="preserve"> ve funkci požárních uzávěrů s požární odolností EI-C 30 DP3</w:t>
      </w:r>
      <w:r w:rsidR="00C04CB5">
        <w:t>.</w:t>
      </w:r>
    </w:p>
    <w:p w14:paraId="7A42DD4B" w14:textId="77777777" w:rsidR="007958CD" w:rsidRDefault="001D0D8D" w:rsidP="00F277DE">
      <w:pPr>
        <w:pStyle w:val="Odstavecseseznamem"/>
        <w:numPr>
          <w:ilvl w:val="0"/>
          <w:numId w:val="4"/>
        </w:numPr>
        <w:contextualSpacing w:val="0"/>
      </w:pPr>
      <w:r>
        <w:t xml:space="preserve">Dvoukřídlé dveře s požární odolností </w:t>
      </w:r>
      <w:r w:rsidR="001133DA">
        <w:t xml:space="preserve">EI-C 30 DP3 </w:t>
      </w:r>
      <w:r>
        <w:t>budou opatřeny samozavírači na obou dveřních křídlech včetně koordinát</w:t>
      </w:r>
      <w:r w:rsidR="00F03763">
        <w:t>o</w:t>
      </w:r>
      <w:r>
        <w:t>ru samozavírání</w:t>
      </w:r>
      <w:r w:rsidR="001133DA">
        <w:t xml:space="preserve"> a nouzového dveřního uzávěru</w:t>
      </w:r>
      <w:r w:rsidR="00A472ED">
        <w:t>.</w:t>
      </w:r>
    </w:p>
    <w:p w14:paraId="0B2F44BC" w14:textId="1F0B5B6E" w:rsidR="007958CD" w:rsidRDefault="00E72E76" w:rsidP="00F277DE">
      <w:pPr>
        <w:pStyle w:val="Odstavecseseznamem"/>
        <w:numPr>
          <w:ilvl w:val="0"/>
          <w:numId w:val="4"/>
        </w:numPr>
        <w:contextualSpacing w:val="0"/>
      </w:pPr>
      <w:r>
        <w:t>Lokálně budou vyspraveny podlahy v místech posunu příček</w:t>
      </w:r>
      <w:r w:rsidR="00081C38">
        <w:t xml:space="preserve"> s novou podlahovou krytinou třídy reakce na oheň B</w:t>
      </w:r>
      <w:r w:rsidR="00081C38" w:rsidRPr="007958CD">
        <w:rPr>
          <w:vertAlign w:val="subscript"/>
        </w:rPr>
        <w:t>fl</w:t>
      </w:r>
      <w:r w:rsidR="00081C38">
        <w:t>,s1</w:t>
      </w:r>
      <w:r w:rsidR="00C91B41">
        <w:t>.</w:t>
      </w:r>
    </w:p>
    <w:p w14:paraId="11BF4495" w14:textId="7358FB52" w:rsidR="00236C1B" w:rsidRDefault="00236C1B" w:rsidP="00F277DE">
      <w:pPr>
        <w:pStyle w:val="Odstavecseseznamem"/>
        <w:numPr>
          <w:ilvl w:val="0"/>
          <w:numId w:val="4"/>
        </w:numPr>
        <w:contextualSpacing w:val="0"/>
      </w:pPr>
      <w:r>
        <w:t>Bude provedena demontáž dřevěných krytů radiátorů v CHÚC.</w:t>
      </w:r>
    </w:p>
    <w:p w14:paraId="37AE5C38" w14:textId="50402B25" w:rsidR="00A67287" w:rsidRDefault="00A67287" w:rsidP="00F277DE">
      <w:pPr>
        <w:pStyle w:val="Odstavecseseznamem"/>
        <w:numPr>
          <w:ilvl w:val="0"/>
          <w:numId w:val="4"/>
        </w:numPr>
        <w:contextualSpacing w:val="0"/>
      </w:pPr>
      <w:r>
        <w:t xml:space="preserve">Bude provedena demontáž stávajícího nepoužívaného ocelového plynového potrubí. </w:t>
      </w:r>
    </w:p>
    <w:p w14:paraId="74BF9DD7" w14:textId="68511F6B" w:rsidR="006C0A6E" w:rsidRDefault="006C0A6E" w:rsidP="00F277DE">
      <w:pPr>
        <w:pStyle w:val="Odstavecseseznamem"/>
        <w:numPr>
          <w:ilvl w:val="0"/>
          <w:numId w:val="4"/>
        </w:numPr>
        <w:contextualSpacing w:val="0"/>
      </w:pPr>
      <w:r>
        <w:t xml:space="preserve">Bude provedeno doplnění vyznačení směrů úniku dle ČSN EN 7010 </w:t>
      </w:r>
      <w:r w:rsidRPr="006C0A6E">
        <w:t>v souladu s nařízením vlády č. 375/2017 Sb., o vzhledu, umístění a provedení bezpečnostních značek a značení a zavedení signálů</w:t>
      </w:r>
      <w:r>
        <w:t>.</w:t>
      </w:r>
    </w:p>
    <w:p w14:paraId="22C1C852" w14:textId="126C6263" w:rsidR="0089562D" w:rsidRDefault="00B764D4" w:rsidP="00F277DE">
      <w:pPr>
        <w:pStyle w:val="Odstavecseseznamem"/>
        <w:numPr>
          <w:ilvl w:val="0"/>
          <w:numId w:val="4"/>
        </w:numPr>
        <w:tabs>
          <w:tab w:val="left" w:pos="851"/>
        </w:tabs>
      </w:pPr>
      <w:r>
        <w:t>Budou doplněny požární evakuační plány</w:t>
      </w:r>
      <w:r w:rsidR="002A5857">
        <w:t xml:space="preserve"> ze zpracovanou grafickou částí dle ČSN ISO 23601 </w:t>
      </w:r>
      <w:r w:rsidR="002A5857" w:rsidRPr="002A5857">
        <w:t>Bezpečnostní identifikace - Únikové a evakuační plány</w:t>
      </w:r>
      <w:r w:rsidR="000A6BA1">
        <w:t>.</w:t>
      </w:r>
    </w:p>
    <w:p w14:paraId="646588FB" w14:textId="77777777" w:rsidR="0089562D" w:rsidRDefault="0089562D" w:rsidP="0089562D">
      <w:pPr>
        <w:pStyle w:val="Nadpis2"/>
        <w:tabs>
          <w:tab w:val="clear" w:pos="1080"/>
          <w:tab w:val="num" w:pos="576"/>
        </w:tabs>
        <w:ind w:left="578" w:hanging="578"/>
        <w:jc w:val="left"/>
      </w:pPr>
      <w:bookmarkStart w:id="25" w:name="_Toc4298171"/>
      <w:bookmarkStart w:id="26" w:name="_Toc67979804"/>
      <w:bookmarkStart w:id="27" w:name="_Toc506304715"/>
      <w:bookmarkStart w:id="28" w:name="_Toc65145174"/>
      <w:r>
        <w:t>Zhodnocení technických požadavků, dle kterých je možné volit další postup</w:t>
      </w:r>
      <w:bookmarkEnd w:id="25"/>
      <w:bookmarkEnd w:id="26"/>
      <w:bookmarkEnd w:id="27"/>
      <w:bookmarkEnd w:id="28"/>
    </w:p>
    <w:p w14:paraId="4070DE33" w14:textId="6FABD7AE" w:rsidR="0089562D" w:rsidRDefault="0089562D" w:rsidP="0089562D">
      <w:r>
        <w:t xml:space="preserve">Jedná se o objekty projektově řešené do 1. 4. 1977. Postupovat podle ČSN 730834. V dalším je provedené hodnocení dle čl. 3.2 ČSN 730834 pro zjištění zda navrhované úpravy objektu, prostoru nebo provozu jsou „změnou“ či nikoliv. </w:t>
      </w:r>
    </w:p>
    <w:p w14:paraId="4509154E" w14:textId="77777777" w:rsidR="0089562D" w:rsidRDefault="0089562D" w:rsidP="00F277DE">
      <w:pPr>
        <w:numPr>
          <w:ilvl w:val="0"/>
          <w:numId w:val="5"/>
        </w:numPr>
        <w:rPr>
          <w:i/>
        </w:rPr>
      </w:pPr>
      <w:r>
        <w:rPr>
          <w:i/>
        </w:rPr>
        <w:t>Podle ČSN 730834 čl. 3.2 změna užívání objektu, prostoru nebo provozu je z hlediska požární bezpečnosti staveb pouze změna, která u měněného prostoru vede:</w:t>
      </w:r>
    </w:p>
    <w:p w14:paraId="088335D2" w14:textId="77777777" w:rsidR="0089562D" w:rsidRDefault="0089562D" w:rsidP="00F277DE">
      <w:pPr>
        <w:numPr>
          <w:ilvl w:val="0"/>
          <w:numId w:val="6"/>
        </w:numPr>
        <w:rPr>
          <w:i/>
        </w:rPr>
      </w:pPr>
      <w:r>
        <w:rPr>
          <w:i/>
        </w:rPr>
        <w:t xml:space="preserve">Zvýšení požárního rizika, které u nevýrobního objektu je vyjádřeno zvýšením </w:t>
      </w:r>
      <w:r>
        <w:t>p</w:t>
      </w:r>
      <w:r>
        <w:rPr>
          <w:vertAlign w:val="subscript"/>
        </w:rPr>
        <w:t>n</w:t>
      </w:r>
      <w:r>
        <w:t xml:space="preserve"> * a</w:t>
      </w:r>
      <w:r>
        <w:rPr>
          <w:vertAlign w:val="subscript"/>
        </w:rPr>
        <w:t>n</w:t>
      </w:r>
      <w:r>
        <w:t xml:space="preserve"> * c</w:t>
      </w:r>
      <w:r>
        <w:rPr>
          <w:i/>
        </w:rPr>
        <w:t xml:space="preserve"> o více než 15 kg.m</w:t>
      </w:r>
      <w:r>
        <w:rPr>
          <w:i/>
          <w:vertAlign w:val="superscript"/>
        </w:rPr>
        <w:t>-2</w:t>
      </w:r>
      <w:r>
        <w:rPr>
          <w:i/>
        </w:rPr>
        <w:t xml:space="preserve">. </w:t>
      </w:r>
    </w:p>
    <w:p w14:paraId="2CB45CA8" w14:textId="712C4177" w:rsidR="0089562D" w:rsidRDefault="0089562D" w:rsidP="008E39E0">
      <w:r w:rsidRPr="009C1FEA">
        <w:t>Pro navrhované stavební úpravy vně objektu v rozsahu bodů [1] až [1</w:t>
      </w:r>
      <w:r w:rsidR="00754046">
        <w:t>0</w:t>
      </w:r>
      <w:r w:rsidRPr="009C1FEA">
        <w:t>]</w:t>
      </w:r>
      <w:r>
        <w:t xml:space="preserve"> str. </w:t>
      </w:r>
      <w:r w:rsidR="007370F5">
        <w:t>8</w:t>
      </w:r>
      <w:r>
        <w:t xml:space="preserve"> a </w:t>
      </w:r>
      <w:r w:rsidR="007370F5">
        <w:t>9</w:t>
      </w:r>
      <w:r>
        <w:t xml:space="preserve"> platí, že se jedná o stavební úpravy vnitřních prostor objektu </w:t>
      </w:r>
      <w:r w:rsidR="00B9354C">
        <w:t>resp.</w:t>
      </w:r>
      <w:r>
        <w:t xml:space="preserve"> požárních úseků objektu, které nemají </w:t>
      </w:r>
      <w:r w:rsidR="001621FB">
        <w:t xml:space="preserve">negativní </w:t>
      </w:r>
      <w:r>
        <w:t>vliv na stanovení součinitele p</w:t>
      </w:r>
      <w:r>
        <w:rPr>
          <w:vertAlign w:val="subscript"/>
        </w:rPr>
        <w:t>n</w:t>
      </w:r>
      <w:r>
        <w:t xml:space="preserve"> * a</w:t>
      </w:r>
      <w:r>
        <w:rPr>
          <w:vertAlign w:val="subscript"/>
        </w:rPr>
        <w:t>n</w:t>
      </w:r>
      <w:r>
        <w:t xml:space="preserve"> * c, ne</w:t>
      </w:r>
      <w:r w:rsidR="000D43B0">
        <w:t>zvyšuje se</w:t>
      </w:r>
      <w:r>
        <w:t>.</w:t>
      </w:r>
    </w:p>
    <w:p w14:paraId="1E5368AF" w14:textId="59FC77C9" w:rsidR="0089562D" w:rsidRDefault="0089562D" w:rsidP="008E39E0">
      <w:r>
        <w:t>Pro navrhované stavební úpravy v objektu platí:</w:t>
      </w:r>
    </w:p>
    <w:p w14:paraId="2A5AD375" w14:textId="77777777" w:rsidR="008C6A21" w:rsidRDefault="008E39E0" w:rsidP="00F277DE">
      <w:pPr>
        <w:pStyle w:val="Odstavecseseznamem"/>
        <w:numPr>
          <w:ilvl w:val="0"/>
          <w:numId w:val="7"/>
        </w:numPr>
        <w:ind w:left="714" w:hanging="357"/>
        <w:contextualSpacing w:val="0"/>
      </w:pPr>
      <w:r>
        <w:lastRenderedPageBreak/>
        <w:t>S</w:t>
      </w:r>
      <w:r w:rsidRPr="005F26C5">
        <w:t>távající volné kabelové trasy, které jsou uloženy v kabelových žlabech obloženy sádrokartonovým obkladem</w:t>
      </w:r>
      <w:r>
        <w:t xml:space="preserve"> sádrokarton typu F, DF dle ČSN  EN 520+A1</w:t>
      </w:r>
      <w:r w:rsidRPr="005F26C5">
        <w:t xml:space="preserve"> na požadovanou požární odolnost EI 30</w:t>
      </w:r>
      <w:r>
        <w:t xml:space="preserve"> </w:t>
      </w:r>
      <w:r w:rsidRPr="005F26C5">
        <w:t>DP1</w:t>
      </w:r>
      <w:r>
        <w:t>.</w:t>
      </w:r>
      <w:r w:rsidRPr="008E39E0">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549B46FF" w14:textId="77777777" w:rsidR="008C6A21" w:rsidRDefault="008E39E0" w:rsidP="00F277DE">
      <w:pPr>
        <w:pStyle w:val="Odstavecseseznamem"/>
        <w:numPr>
          <w:ilvl w:val="0"/>
          <w:numId w:val="7"/>
        </w:numPr>
        <w:ind w:left="714" w:hanging="357"/>
        <w:contextualSpacing w:val="0"/>
      </w:pPr>
      <w:r w:rsidRPr="00D05CEB">
        <w:t>V prostoru 1.</w:t>
      </w:r>
      <w:r>
        <w:t xml:space="preserve"> </w:t>
      </w:r>
      <w:r w:rsidRPr="00D05CEB">
        <w:t>PP bude v CHUC realizován protipožární podhled EI</w:t>
      </w:r>
      <w:r>
        <w:t xml:space="preserve"> </w:t>
      </w:r>
      <w:r w:rsidR="007134A3">
        <w:t>45</w:t>
      </w:r>
      <w:r w:rsidRPr="00D05CEB">
        <w:t xml:space="preserve"> DP1</w:t>
      </w:r>
      <w:r>
        <w:t xml:space="preserve"> pro zajištění požárního oddělení procházejících instalací s teplenou izolací, která není na minerální bázi, či je vedena tzv. v plastu, a to </w:t>
      </w:r>
      <w:r w:rsidRPr="00D05CEB">
        <w:t>z</w:t>
      </w:r>
      <w:r>
        <w:t>e sádrokartonových desek typu F, DF dle ČSN EN 520+A1</w:t>
      </w:r>
      <w:r w:rsidRPr="00D05CEB">
        <w:t xml:space="preserve"> tl.</w:t>
      </w:r>
      <w:r>
        <w:t xml:space="preserve"> 2 * </w:t>
      </w:r>
      <w:r w:rsidRPr="00D05CEB">
        <w:t>12,5</w:t>
      </w:r>
      <w:r>
        <w:t xml:space="preserve"> </w:t>
      </w:r>
      <w:r w:rsidRPr="00D05CEB">
        <w:t>mm montovaných na ocelovou systémovou konstrukci.</w:t>
      </w:r>
      <w:r w:rsidRPr="008E39E0">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2A5CED11" w14:textId="77777777" w:rsidR="008C6A21" w:rsidRDefault="008E39E0" w:rsidP="00F277DE">
      <w:pPr>
        <w:pStyle w:val="Odstavecseseznamem"/>
        <w:numPr>
          <w:ilvl w:val="0"/>
          <w:numId w:val="7"/>
        </w:numPr>
        <w:ind w:left="714" w:hanging="357"/>
        <w:contextualSpacing w:val="0"/>
      </w:pPr>
      <w:r>
        <w:t>V místech, kde dochází k posunu dveří mezi CHÚC a chodbou z důvodu dodržení mezní povolené délky NÚC, která ústí do CHÚC budou provedeny příčky s požární odolností ze sádrovláknitých desek dle ČSN EN 15283-2+A1 tl. 15 mm.</w:t>
      </w:r>
      <w:r w:rsidRPr="008E39E0">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6F3ADC04" w14:textId="77777777" w:rsidR="008C6A21" w:rsidRDefault="001133DA" w:rsidP="00F277DE">
      <w:pPr>
        <w:pStyle w:val="Odstavecseseznamem"/>
        <w:numPr>
          <w:ilvl w:val="0"/>
          <w:numId w:val="7"/>
        </w:numPr>
        <w:contextualSpacing w:val="0"/>
      </w:pPr>
      <w:r>
        <w:t>V</w:t>
      </w:r>
      <w:r w:rsidRPr="001133DA">
        <w:t>šechny dveře ústící do schodišťového prostoru jsou navrženy</w:t>
      </w:r>
      <w:r>
        <w:t xml:space="preserve"> (nebo již jsou osazeny) dveřmi ve funkci požárních uzávěrů s požární odolností EI-C 30 DP3.</w:t>
      </w:r>
      <w:r w:rsidR="008E39E0" w:rsidRPr="008E39E0">
        <w:t xml:space="preserve"> </w:t>
      </w:r>
      <w:r w:rsidR="008E39E0">
        <w:t>Nemá negativní vliv na součin p</w:t>
      </w:r>
      <w:r w:rsidR="008E39E0" w:rsidRPr="008C6A21">
        <w:rPr>
          <w:vertAlign w:val="subscript"/>
        </w:rPr>
        <w:t>n</w:t>
      </w:r>
      <w:r w:rsidR="008E39E0">
        <w:t xml:space="preserve"> * a</w:t>
      </w:r>
      <w:r w:rsidR="008E39E0" w:rsidRPr="008C6A21">
        <w:rPr>
          <w:vertAlign w:val="subscript"/>
        </w:rPr>
        <w:t>n</w:t>
      </w:r>
      <w:r w:rsidR="008E39E0">
        <w:t xml:space="preserve"> * c, nezvyšuje se.</w:t>
      </w:r>
    </w:p>
    <w:p w14:paraId="0686213E" w14:textId="77777777" w:rsidR="008C6A21" w:rsidRDefault="00E67974" w:rsidP="00F277DE">
      <w:pPr>
        <w:pStyle w:val="Odstavecseseznamem"/>
        <w:numPr>
          <w:ilvl w:val="0"/>
          <w:numId w:val="7"/>
        </w:numPr>
        <w:contextualSpacing w:val="0"/>
      </w:pPr>
      <w:r>
        <w:t>Dvoukřídlé dveře s požární odolností EI-C 30 DP3 budou opatřeny samozavírači na obou dveřních křídlech včetně koordinátoru samozavírání a nouzového dveřního uzávěru.</w:t>
      </w:r>
      <w:r w:rsidR="008E39E0" w:rsidRPr="008E39E0">
        <w:t xml:space="preserve"> </w:t>
      </w:r>
      <w:r w:rsidR="008E39E0">
        <w:t>Nemá negativní vliv na součin p</w:t>
      </w:r>
      <w:r w:rsidR="008E39E0" w:rsidRPr="008C6A21">
        <w:rPr>
          <w:vertAlign w:val="subscript"/>
        </w:rPr>
        <w:t>n</w:t>
      </w:r>
      <w:r w:rsidR="008E39E0">
        <w:t xml:space="preserve"> * a</w:t>
      </w:r>
      <w:r w:rsidR="008E39E0" w:rsidRPr="008C6A21">
        <w:rPr>
          <w:vertAlign w:val="subscript"/>
        </w:rPr>
        <w:t>n</w:t>
      </w:r>
      <w:r w:rsidR="008E39E0">
        <w:t xml:space="preserve"> * c, nezvyšuje se.</w:t>
      </w:r>
    </w:p>
    <w:p w14:paraId="1AAB0949" w14:textId="03F495AD" w:rsidR="008C6A21" w:rsidRDefault="008E39E0" w:rsidP="00F277DE">
      <w:pPr>
        <w:pStyle w:val="Odstavecseseznamem"/>
        <w:numPr>
          <w:ilvl w:val="0"/>
          <w:numId w:val="7"/>
        </w:numPr>
        <w:contextualSpacing w:val="0"/>
      </w:pPr>
      <w:r>
        <w:t>Lokálně budou vyspraveny podlahy v místech posunu příček s novou podlahovou krytinou třídy reakce na oheň B</w:t>
      </w:r>
      <w:r w:rsidRPr="008C6A21">
        <w:rPr>
          <w:vertAlign w:val="subscript"/>
        </w:rPr>
        <w:t>fl</w:t>
      </w:r>
      <w:r>
        <w:t>,s1. Nemá negativní vliv na součin p</w:t>
      </w:r>
      <w:r w:rsidRPr="008C6A21">
        <w:rPr>
          <w:vertAlign w:val="subscript"/>
        </w:rPr>
        <w:t>n</w:t>
      </w:r>
      <w:r>
        <w:t xml:space="preserve"> * a</w:t>
      </w:r>
      <w:r w:rsidRPr="008C6A21">
        <w:rPr>
          <w:vertAlign w:val="subscript"/>
        </w:rPr>
        <w:t>n</w:t>
      </w:r>
      <w:r>
        <w:t xml:space="preserve"> * c, nezvyšuje se.</w:t>
      </w:r>
    </w:p>
    <w:p w14:paraId="09AC78B1" w14:textId="640326F7" w:rsidR="00236C1B" w:rsidRDefault="00236C1B" w:rsidP="00F277DE">
      <w:pPr>
        <w:pStyle w:val="Odstavecseseznamem"/>
        <w:numPr>
          <w:ilvl w:val="0"/>
          <w:numId w:val="7"/>
        </w:numPr>
        <w:contextualSpacing w:val="0"/>
      </w:pPr>
      <w:r>
        <w:t>Bude provedena demontáž dřevěných krytů radiátorů v CHÚC.</w:t>
      </w:r>
      <w:r w:rsidRPr="00236C1B">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67FAC4F8" w14:textId="45157C53" w:rsidR="00524184" w:rsidRDefault="00524184" w:rsidP="00F277DE">
      <w:pPr>
        <w:pStyle w:val="Odstavecseseznamem"/>
        <w:numPr>
          <w:ilvl w:val="0"/>
          <w:numId w:val="7"/>
        </w:numPr>
        <w:contextualSpacing w:val="0"/>
      </w:pPr>
      <w:r>
        <w:t>Bude provedena demontáž stávajícího nepoužívaného ocelového plynového potrubí.</w:t>
      </w:r>
      <w:r w:rsidRPr="00524184">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343CC66F" w14:textId="77777777" w:rsidR="008C6A21" w:rsidRDefault="008E39E0" w:rsidP="00F277DE">
      <w:pPr>
        <w:pStyle w:val="Odstavecseseznamem"/>
        <w:numPr>
          <w:ilvl w:val="0"/>
          <w:numId w:val="7"/>
        </w:numPr>
        <w:contextualSpacing w:val="0"/>
      </w:pPr>
      <w:r>
        <w:t xml:space="preserve">Bude provedeno doplnění vyznačení směrů úniku dle ČSN EN 7010 </w:t>
      </w:r>
      <w:r w:rsidRPr="006C0A6E">
        <w:t>v souladu s nařízením vlády č. 375/2017 Sb., o vzhledu, umístění a provedení bezpečnostních značek a značení a zavedení signálů</w:t>
      </w:r>
      <w:r>
        <w:t>.</w:t>
      </w:r>
      <w:r w:rsidRPr="008E39E0">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4C73E189" w14:textId="553D85A4" w:rsidR="008E39E0" w:rsidRDefault="008E39E0" w:rsidP="00F277DE">
      <w:pPr>
        <w:pStyle w:val="Odstavecseseznamem"/>
        <w:numPr>
          <w:ilvl w:val="0"/>
          <w:numId w:val="7"/>
        </w:numPr>
        <w:tabs>
          <w:tab w:val="left" w:pos="851"/>
        </w:tabs>
        <w:contextualSpacing w:val="0"/>
      </w:pPr>
      <w:r>
        <w:t xml:space="preserve">Budou doplněny požární evakuační plány ze zpracovanou grafickou částí dle ČSN ISO 23601 </w:t>
      </w:r>
      <w:r w:rsidRPr="002A5857">
        <w:t>Bezpečnostní identifikace - Únikové a evakuační plány</w:t>
      </w:r>
      <w:r>
        <w:t>.</w:t>
      </w:r>
      <w:r w:rsidRPr="008E39E0">
        <w:t xml:space="preserve"> </w:t>
      </w:r>
      <w:r>
        <w:t>Nemá negativní vliv na součin p</w:t>
      </w:r>
      <w:r w:rsidRPr="008C6A21">
        <w:rPr>
          <w:vertAlign w:val="subscript"/>
        </w:rPr>
        <w:t>n</w:t>
      </w:r>
      <w:r>
        <w:t xml:space="preserve"> * a</w:t>
      </w:r>
      <w:r w:rsidRPr="008C6A21">
        <w:rPr>
          <w:vertAlign w:val="subscript"/>
        </w:rPr>
        <w:t>n</w:t>
      </w:r>
      <w:r>
        <w:t xml:space="preserve"> * c, nezvyšuje se.</w:t>
      </w:r>
    </w:p>
    <w:p w14:paraId="70A57BA9" w14:textId="61495617" w:rsidR="0089562D" w:rsidRDefault="0089562D" w:rsidP="0089562D">
      <w:r>
        <w:t>Při návrhových podmínkách ke zvýšení požárního rizika vyjádřeného součinitelem p</w:t>
      </w:r>
      <w:r w:rsidRPr="004B09BE">
        <w:rPr>
          <w:vertAlign w:val="subscript"/>
        </w:rPr>
        <w:t>n</w:t>
      </w:r>
      <w:r>
        <w:t xml:space="preserve"> * a</w:t>
      </w:r>
      <w:r w:rsidRPr="004B09BE">
        <w:rPr>
          <w:vertAlign w:val="subscript"/>
        </w:rPr>
        <w:t>n</w:t>
      </w:r>
      <w:r>
        <w:t xml:space="preserve"> * c o více než 15 kg.m</w:t>
      </w:r>
      <w:r>
        <w:rPr>
          <w:vertAlign w:val="superscript"/>
        </w:rPr>
        <w:t>-2</w:t>
      </w:r>
      <w:r>
        <w:t xml:space="preserve"> nedochází. Tento součin zůstává zachovaný dle současného stavu. Navrhované stavební práce jsou realizované v</w:t>
      </w:r>
      <w:r w:rsidR="009C2089">
        <w:t> </w:t>
      </w:r>
      <w:r>
        <w:t>objektu</w:t>
      </w:r>
      <w:r w:rsidR="009C2089">
        <w:t xml:space="preserve"> bez negativního vlivu na požární riziko</w:t>
      </w:r>
      <w:r>
        <w:t>.</w:t>
      </w:r>
    </w:p>
    <w:p w14:paraId="5990D95B" w14:textId="1412DD1C" w:rsidR="00E61A9B" w:rsidRDefault="0089562D" w:rsidP="0089562D">
      <w:r>
        <w:t>Podmínka bodu a) není překročená.</w:t>
      </w:r>
    </w:p>
    <w:p w14:paraId="083E9A71" w14:textId="77777777" w:rsidR="0089562D" w:rsidRDefault="0089562D" w:rsidP="00F277DE">
      <w:pPr>
        <w:numPr>
          <w:ilvl w:val="0"/>
          <w:numId w:val="5"/>
        </w:numPr>
        <w:rPr>
          <w:i/>
        </w:rPr>
      </w:pPr>
      <w:r>
        <w:rPr>
          <w:i/>
        </w:rPr>
        <w:lastRenderedPageBreak/>
        <w:t>Z</w:t>
      </w:r>
      <w:r w:rsidRPr="00241589">
        <w:rPr>
          <w:i/>
        </w:rPr>
        <w:t>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w:t>
      </w:r>
      <w:r>
        <w:rPr>
          <w:i/>
        </w:rPr>
        <w:t>.</w:t>
      </w:r>
    </w:p>
    <w:p w14:paraId="64B787DD" w14:textId="0258C938" w:rsidR="0089562D" w:rsidRDefault="0089562D" w:rsidP="0089562D">
      <w:r>
        <w:t>Navrženým stavebním řešením nedojde k úpravám funkčního využití objekt</w:t>
      </w:r>
      <w:r w:rsidR="00EC60B6">
        <w:t>ů</w:t>
      </w:r>
      <w:r>
        <w:t>, ani ke změnám stávající kapacity objekt</w:t>
      </w:r>
      <w:r w:rsidR="00EC60B6">
        <w:t>ů</w:t>
      </w:r>
      <w:r>
        <w:t>.</w:t>
      </w:r>
    </w:p>
    <w:p w14:paraId="6FE40691" w14:textId="22208C1B" w:rsidR="0089562D" w:rsidRDefault="0089562D" w:rsidP="0089562D">
      <w:r w:rsidRPr="009C1FEA">
        <w:t>Pro navrhované stavební úpravy objekt</w:t>
      </w:r>
      <w:r w:rsidR="00EC60B6">
        <w:t>ů</w:t>
      </w:r>
      <w:r w:rsidRPr="009C1FEA">
        <w:t xml:space="preserve"> v rozsahu bodů [1] až [</w:t>
      </w:r>
      <w:r w:rsidR="00EC60B6">
        <w:t>10</w:t>
      </w:r>
      <w:r w:rsidRPr="009C1FEA">
        <w:t>]</w:t>
      </w:r>
      <w:r>
        <w:t xml:space="preserve"> str. </w:t>
      </w:r>
      <w:r w:rsidR="00A21F4E">
        <w:t>8</w:t>
      </w:r>
      <w:r>
        <w:t xml:space="preserve"> a </w:t>
      </w:r>
      <w:r w:rsidR="00A21F4E">
        <w:t>9</w:t>
      </w:r>
      <w:r>
        <w:t xml:space="preserve"> platí, že se jedná o stavební úpravy, které nemají vliv na počet osob v objektu.</w:t>
      </w:r>
      <w:r w:rsidR="006213C4">
        <w:t xml:space="preserve"> Zároveň platí, že navržené stavební úpravy jsou v konstrukčním provedení z materiálů stejné nebo lepší třídy reakce na oheň ja</w:t>
      </w:r>
      <w:r w:rsidR="000E2C29">
        <w:t>k</w:t>
      </w:r>
      <w:r w:rsidR="006213C4">
        <w:t>o stávající</w:t>
      </w:r>
      <w:r w:rsidR="000E2C29">
        <w:t>, přičemž je zároveň použito materiálové skladby s certifikovanou požární odolností.</w:t>
      </w:r>
    </w:p>
    <w:p w14:paraId="19DCEE5A" w14:textId="77777777" w:rsidR="0089562D" w:rsidRDefault="0089562D" w:rsidP="0089562D">
      <w:r>
        <w:t xml:space="preserve">Je prokázané, že ke zvýšení počtu unikajících osob o více než 20 % nedochází. </w:t>
      </w:r>
    </w:p>
    <w:p w14:paraId="4BB0A7F8" w14:textId="77777777" w:rsidR="0089562D" w:rsidRDefault="0089562D" w:rsidP="0089562D">
      <w:r>
        <w:t>Podmínka bodu b) není překročená.</w:t>
      </w:r>
    </w:p>
    <w:p w14:paraId="5328B48D" w14:textId="77777777" w:rsidR="0089562D" w:rsidRPr="003446E6" w:rsidRDefault="0089562D" w:rsidP="00F277DE">
      <w:pPr>
        <w:numPr>
          <w:ilvl w:val="0"/>
          <w:numId w:val="5"/>
        </w:numPr>
        <w:rPr>
          <w:i/>
        </w:rPr>
      </w:pPr>
      <w:r>
        <w:rPr>
          <w:i/>
        </w:rPr>
        <w:t>Z</w:t>
      </w:r>
      <w:r w:rsidRPr="003446E6">
        <w:rPr>
          <w:i/>
        </w:rPr>
        <w:t>výšení po</w:t>
      </w:r>
      <w:r>
        <w:rPr>
          <w:i/>
        </w:rPr>
        <w:t>č</w:t>
      </w:r>
      <w:r w:rsidRPr="003446E6">
        <w:rPr>
          <w:i/>
        </w:rPr>
        <w:t xml:space="preserve">tu osob s omezenou schopností pohybu </w:t>
      </w:r>
      <w:r>
        <w:rPr>
          <w:i/>
        </w:rPr>
        <w:t>č</w:t>
      </w:r>
      <w:r w:rsidRPr="003446E6">
        <w:rPr>
          <w:i/>
        </w:rPr>
        <w:t>i neschopných samostatného pohybu o více než 12 osob na kterékoliv únikové cest</w:t>
      </w:r>
      <w:r>
        <w:rPr>
          <w:i/>
        </w:rPr>
        <w:t>ě</w:t>
      </w:r>
      <w:r w:rsidRPr="003446E6">
        <w:rPr>
          <w:i/>
        </w:rPr>
        <w:t xml:space="preserve"> z objektu</w:t>
      </w:r>
    </w:p>
    <w:p w14:paraId="5BA36ECC" w14:textId="7AFFFFA3" w:rsidR="0089562D" w:rsidRDefault="0089562D" w:rsidP="0089562D">
      <w:r>
        <w:t>Dtto viz písm. b). Ke zvýšení počtu osob s omezenou schopností pohybu nebo neschopných samostatného pohybu nedochází o více než 12 osob na kterékoliv únikové cestě z objekt</w:t>
      </w:r>
      <w:r w:rsidR="00F23468">
        <w:t>ů</w:t>
      </w:r>
      <w:r>
        <w:t xml:space="preserve">. Obsazení osobami zůstává v souladu se stávajícím stavem. </w:t>
      </w:r>
    </w:p>
    <w:p w14:paraId="27DE5F54" w14:textId="77777777" w:rsidR="0089562D" w:rsidRPr="00F06657" w:rsidRDefault="0089562D" w:rsidP="00F277DE">
      <w:pPr>
        <w:numPr>
          <w:ilvl w:val="0"/>
          <w:numId w:val="5"/>
        </w:numPr>
        <w:rPr>
          <w:i/>
        </w:rPr>
      </w:pPr>
      <w:r w:rsidRPr="00F06657">
        <w:rPr>
          <w:i/>
        </w:rPr>
        <w:t>Záměna funkce objektu nebo měněné části objektu ve vztahu na příslušné projektové normy; za</w:t>
      </w:r>
      <w:r>
        <w:rPr>
          <w:i/>
        </w:rPr>
        <w:t> </w:t>
      </w:r>
      <w:r w:rsidRPr="00F06657">
        <w:rPr>
          <w:i/>
        </w:rPr>
        <w:t>záměnu příslušné projektové normy se považuje i změna užívání, kterou se upravují objekty, prostory nebo provozy.</w:t>
      </w:r>
    </w:p>
    <w:p w14:paraId="18FBDD7A" w14:textId="1878A933" w:rsidR="0089562D" w:rsidRDefault="0089562D" w:rsidP="0089562D">
      <w:r>
        <w:t>K záměně funkce dle ČSN nedochází, pro prostory platí ČSN 730802</w:t>
      </w:r>
      <w:r w:rsidR="00140F64">
        <w:t xml:space="preserve"> ed. 2</w:t>
      </w:r>
      <w:r>
        <w:t xml:space="preserve"> ve vazbě na </w:t>
      </w:r>
      <w:r w:rsidR="00C34471">
        <w:t xml:space="preserve">ČSN 730833 a </w:t>
      </w:r>
      <w:r>
        <w:t xml:space="preserve">ČSN 730834 a tyto ČSN platí i pro navrhované stavební úpravy a obměny, záměny </w:t>
      </w:r>
      <w:r w:rsidR="003D2B42">
        <w:t xml:space="preserve">konstrukčních řešení </w:t>
      </w:r>
      <w:r w:rsidR="009B30DC">
        <w:t>v</w:t>
      </w:r>
      <w:r>
        <w:t xml:space="preserve"> budov</w:t>
      </w:r>
      <w:r w:rsidR="009B30DC">
        <w:t>ách</w:t>
      </w:r>
      <w:r>
        <w:t>.</w:t>
      </w:r>
    </w:p>
    <w:p w14:paraId="116C617F" w14:textId="77777777" w:rsidR="0089562D" w:rsidRDefault="0089562D" w:rsidP="00F277DE">
      <w:pPr>
        <w:numPr>
          <w:ilvl w:val="0"/>
          <w:numId w:val="5"/>
        </w:numPr>
        <w:rPr>
          <w:i/>
        </w:rPr>
      </w:pPr>
      <w:r>
        <w:rPr>
          <w:i/>
        </w:rPr>
        <w:t>Z</w:t>
      </w:r>
      <w:r w:rsidRPr="00C61F1B">
        <w:rPr>
          <w:i/>
        </w:rPr>
        <w:t>m</w:t>
      </w:r>
      <w:r>
        <w:rPr>
          <w:i/>
        </w:rPr>
        <w:t>ě</w:t>
      </w:r>
      <w:r w:rsidRPr="00C61F1B">
        <w:rPr>
          <w:i/>
        </w:rPr>
        <w:t>n</w:t>
      </w:r>
      <w:r>
        <w:rPr>
          <w:i/>
        </w:rPr>
        <w:t>a</w:t>
      </w:r>
      <w:r w:rsidRPr="00C61F1B">
        <w:rPr>
          <w:i/>
        </w:rPr>
        <w:t xml:space="preserve"> objektu nástavbou, vestavbou, p</w:t>
      </w:r>
      <w:r>
        <w:rPr>
          <w:i/>
        </w:rPr>
        <w:t>ř</w:t>
      </w:r>
      <w:r w:rsidRPr="00C61F1B">
        <w:rPr>
          <w:i/>
        </w:rPr>
        <w:t>ístavbou nebo k jiným podstatným stavebním zm</w:t>
      </w:r>
      <w:r>
        <w:rPr>
          <w:i/>
        </w:rPr>
        <w:t>ě</w:t>
      </w:r>
      <w:r w:rsidRPr="00C61F1B">
        <w:rPr>
          <w:i/>
        </w:rPr>
        <w:t>nám</w:t>
      </w:r>
      <w:r>
        <w:rPr>
          <w:i/>
        </w:rPr>
        <w:t xml:space="preserve">. </w:t>
      </w:r>
    </w:p>
    <w:p w14:paraId="05E50641" w14:textId="0E575285" w:rsidR="0089562D" w:rsidRDefault="0089562D" w:rsidP="0089562D">
      <w:r>
        <w:t>Objekt</w:t>
      </w:r>
      <w:r w:rsidR="000C5257">
        <w:t>y</w:t>
      </w:r>
      <w:r>
        <w:t xml:space="preserve"> se nemění nástavbou, vestavbou nebo přístavbou. Stavební úpravy jsou navrhované v rozsahu </w:t>
      </w:r>
      <w:r w:rsidR="006C5F27">
        <w:t>zajištění funkčnosti pro evakuaci osob z objektů ve standardu chráněných únikových cest za využití původní dispozice s menšími úpravami na mezní povolenou délku jed</w:t>
      </w:r>
      <w:r w:rsidR="00A438CE">
        <w:t>n</w:t>
      </w:r>
      <w:r w:rsidR="006C5F27">
        <w:t>é nechráněné úniko</w:t>
      </w:r>
      <w:r w:rsidR="00A438CE">
        <w:t>v</w:t>
      </w:r>
      <w:r w:rsidR="006C5F27">
        <w:t>é cesty z dílčích částí objektů</w:t>
      </w:r>
      <w:r w:rsidR="00A438CE">
        <w:t>.</w:t>
      </w:r>
      <w:r w:rsidR="006C5F27">
        <w:t xml:space="preserve"> </w:t>
      </w:r>
      <w:r w:rsidR="00A438CE">
        <w:t>Jedná se o zachování funkčnosti objektů pro ubytování tak, aby co nejvíce odpovídali s</w:t>
      </w:r>
      <w:r w:rsidR="003E68DD">
        <w:t>o</w:t>
      </w:r>
      <w:r w:rsidR="00A438CE">
        <w:t>učasným standardům</w:t>
      </w:r>
      <w:r w:rsidR="003E68DD">
        <w:t>.</w:t>
      </w:r>
      <w:r w:rsidR="00A438CE">
        <w:t xml:space="preserve"> </w:t>
      </w:r>
      <w:r w:rsidR="003E68DD">
        <w:t>Nedochází k podstatné změně dispozic. Stavební úpravy tak</w:t>
      </w:r>
      <w:r>
        <w:t xml:space="preserve"> nejsou</w:t>
      </w:r>
      <w:r w:rsidR="003E68DD">
        <w:t xml:space="preserve"> (ve smyslu posouzení dle ČSN 730834)</w:t>
      </w:r>
      <w:r>
        <w:t xml:space="preserve"> klasifikované jako podstatné. Podmínka bodu e) není překročena.</w:t>
      </w:r>
    </w:p>
    <w:p w14:paraId="3E2D992C" w14:textId="48C84B63" w:rsidR="0089562D" w:rsidRDefault="00252727" w:rsidP="0089562D">
      <w:r>
        <w:lastRenderedPageBreak/>
        <w:t>Rovněž</w:t>
      </w:r>
      <w:r w:rsidR="0089562D">
        <w:t xml:space="preserve"> se také nejedná o část objekt</w:t>
      </w:r>
      <w:r w:rsidR="006011CC">
        <w:t>ů</w:t>
      </w:r>
      <w:r w:rsidR="0089562D">
        <w:t xml:space="preserve">, která se dále mění nástavbou, vestavbou nebo přístavbou </w:t>
      </w:r>
      <w:r w:rsidR="004C14CD">
        <w:t>o</w:t>
      </w:r>
      <w:r w:rsidR="0089562D">
        <w:t xml:space="preserve"> více než jedno podlaží. Nejedná se o vícepodlažní objekt</w:t>
      </w:r>
      <w:r w:rsidR="001C0C44">
        <w:t>y</w:t>
      </w:r>
      <w:r w:rsidR="0089562D">
        <w:t>, ve kter</w:t>
      </w:r>
      <w:r w:rsidR="001C0C44">
        <w:t>ých</w:t>
      </w:r>
      <w:r w:rsidR="0089562D">
        <w:t xml:space="preserve"> by se nahrazovaly (vyměňovaly, rozšiřovaly) stropní konstrukce v rozsahu větším než 75% původní celkové podlahové plochy objektu. Dle ČSN 730834 čl. 3.5 se nejedná o změnu staveb skupiny III.</w:t>
      </w:r>
    </w:p>
    <w:p w14:paraId="48DB949B" w14:textId="753DFA56" w:rsidR="002B4B50" w:rsidRDefault="0089562D" w:rsidP="00ED748C">
      <w:r>
        <w:t>Na základě výše uvedených údajů se jedná o</w:t>
      </w:r>
      <w:r w:rsidR="002B4B50">
        <w:t xml:space="preserve"> postup dle POZNÁMKY k čl. 3.2</w:t>
      </w:r>
      <w:r w:rsidR="00ED748C">
        <w:t>:</w:t>
      </w:r>
      <w:r w:rsidR="002B4B50">
        <w:t xml:space="preserve"> </w:t>
      </w:r>
      <w:r w:rsidR="00ED748C">
        <w:t>Při posouzení předpokládaných úprav podle bodů a) až e) se tímto článkem stanovuje, zda navrhované úpravy</w:t>
      </w:r>
      <w:r w:rsidR="00D13429">
        <w:t xml:space="preserve"> </w:t>
      </w:r>
      <w:r w:rsidR="00ED748C">
        <w:t>objektu, prostoru nebo provozu jsou „změnou“ či nikoliv.</w:t>
      </w:r>
      <w:r w:rsidR="00D13429">
        <w:t xml:space="preserve"> Podle provedeného vyhodnocení nejsou změnou ve smyslu ČSN 730834.</w:t>
      </w:r>
    </w:p>
    <w:p w14:paraId="65B9A927" w14:textId="4013D253" w:rsidR="00D13429" w:rsidRDefault="00D13429" w:rsidP="00ED748C">
      <w:r>
        <w:t>Požárně bezpečnostní řešení provedené jako passport stavby (č.j.: PY-00706/Z-20, září 2020 viz seznam použ</w:t>
      </w:r>
      <w:r w:rsidR="00DE795B">
        <w:t>i</w:t>
      </w:r>
      <w:r>
        <w:t>tých podkladů</w:t>
      </w:r>
      <w:r w:rsidR="00DE795B">
        <w:t>)</w:t>
      </w:r>
      <w:r>
        <w:t xml:space="preserve"> tak zůstává v platnosti </w:t>
      </w:r>
      <w:r w:rsidR="003B3EF6">
        <w:t>a v dále provedeném vyhodnocení se vychází z těchto ustanovení</w:t>
      </w:r>
      <w:r w:rsidR="004477D4">
        <w:t>.</w:t>
      </w:r>
    </w:p>
    <w:p w14:paraId="7388C391" w14:textId="328395A7" w:rsidR="0089562D" w:rsidRDefault="004477D4" w:rsidP="004477D4">
      <w:r>
        <w:t xml:space="preserve">Navržená je </w:t>
      </w:r>
      <w:r w:rsidR="0089562D">
        <w:t>úprava, oprava, výměna nebo nahrazení jednotlivých stavebních konstrukcí.</w:t>
      </w:r>
    </w:p>
    <w:p w14:paraId="60C38F2E" w14:textId="503BD0F5" w:rsidR="0089562D" w:rsidRDefault="006204D2" w:rsidP="006204D2">
      <w:r>
        <w:t>V</w:t>
      </w:r>
      <w:r w:rsidR="0089562D">
        <w:t>ýměna, záměna nebo obnova systémů, sestav, popř. prvků technického zařízení budov, které svojí funkcí podmiňují provoz objektu.</w:t>
      </w:r>
    </w:p>
    <w:p w14:paraId="4EC58545" w14:textId="77777777" w:rsidR="00877156" w:rsidRDefault="00877156" w:rsidP="00877156">
      <w:pPr>
        <w:pStyle w:val="Nadpis1"/>
      </w:pPr>
      <w:bookmarkStart w:id="29" w:name="_Toc506304716"/>
      <w:bookmarkStart w:id="30" w:name="_Toc65145175"/>
      <w:r w:rsidRPr="00616312">
        <w:t>Posouzení podle čl. 4 ČSN 73 0834:</w:t>
      </w:r>
      <w:r>
        <w:t xml:space="preserve"> </w:t>
      </w:r>
      <w:r w:rsidRPr="00616312">
        <w:t>2011</w:t>
      </w:r>
      <w:bookmarkEnd w:id="29"/>
      <w:bookmarkEnd w:id="30"/>
    </w:p>
    <w:p w14:paraId="0A968A60" w14:textId="77777777" w:rsidR="00877156" w:rsidRDefault="00877156" w:rsidP="00877156">
      <w:pPr>
        <w:pStyle w:val="Nadpis2"/>
      </w:pPr>
      <w:bookmarkStart w:id="31" w:name="_Toc506304717"/>
      <w:bookmarkStart w:id="32" w:name="_Toc65145176"/>
      <w:r w:rsidRPr="005B5168">
        <w:rPr>
          <w:snapToGrid w:val="0"/>
        </w:rPr>
        <w:t>Požární odolnost měněných prvků použitých v měněných nosných stavebních konstrukcích, které zajišťují stabilitu objektu nebo jeho části, nebo jsou použity v</w:t>
      </w:r>
      <w:r>
        <w:rPr>
          <w:snapToGrid w:val="0"/>
        </w:rPr>
        <w:t> </w:t>
      </w:r>
      <w:r w:rsidRPr="005B5168">
        <w:rPr>
          <w:snapToGrid w:val="0"/>
        </w:rPr>
        <w:t>konstrukcích ohraničujících únikové cesty nebo oddělující prostory dotčené změnou stavby od prostorů neměněných, není snížena pod původní hodnotu; nepožaduje</w:t>
      </w:r>
      <w:r>
        <w:rPr>
          <w:snapToGrid w:val="0"/>
        </w:rPr>
        <w:t xml:space="preserve"> </w:t>
      </w:r>
      <w:r w:rsidRPr="005B5168">
        <w:rPr>
          <w:snapToGrid w:val="0"/>
        </w:rPr>
        <w:t>se však požární odolnost vyšší než 45 minut</w:t>
      </w:r>
      <w:bookmarkEnd w:id="31"/>
      <w:bookmarkEnd w:id="32"/>
    </w:p>
    <w:p w14:paraId="21CC36B9" w14:textId="1831D920" w:rsidR="00877156" w:rsidRDefault="00877156" w:rsidP="006204D2">
      <w:r>
        <w:t>Nosné stavební konstrukce nejsou měněné</w:t>
      </w:r>
      <w:r w:rsidR="001D17E6">
        <w:t>.</w:t>
      </w:r>
    </w:p>
    <w:p w14:paraId="542A8337" w14:textId="20105567" w:rsidR="001D17E6" w:rsidRDefault="001D17E6" w:rsidP="00F277DE">
      <w:pPr>
        <w:pStyle w:val="Odstavecseseznamem"/>
        <w:numPr>
          <w:ilvl w:val="0"/>
          <w:numId w:val="8"/>
        </w:numPr>
      </w:pPr>
      <w:r>
        <w:t>S</w:t>
      </w:r>
      <w:r w:rsidRPr="005F26C5">
        <w:t>távající volné kabelové trasy, které jsou uloženy v kabelových žlabech obloženy sádrokartonovým obkladem</w:t>
      </w:r>
      <w:r>
        <w:t xml:space="preserve"> sádrokarton typu F, DF dle ČSN  EN 520+A1</w:t>
      </w:r>
      <w:r w:rsidRPr="005F26C5">
        <w:t xml:space="preserve"> na požadovanou požární odolnost EI 30</w:t>
      </w:r>
      <w:r>
        <w:t xml:space="preserve"> </w:t>
      </w:r>
      <w:r w:rsidRPr="005F26C5">
        <w:t>DP1</w:t>
      </w:r>
      <w:r>
        <w:t>.</w:t>
      </w:r>
    </w:p>
    <w:p w14:paraId="2DA90D69" w14:textId="026F335D" w:rsidR="001D17E6" w:rsidRDefault="001D7A5A" w:rsidP="00DC1226">
      <w:r>
        <w:t>Kabelové žlaby nejsou v současné době oddělené, přičemž volně prochází jak nechráněnými únikovými cestami</w:t>
      </w:r>
      <w:r w:rsidR="00F9359E">
        <w:t xml:space="preserve"> na jednotlivých podlažích objektu SO02 a SO03</w:t>
      </w:r>
      <w:r w:rsidR="003842FF">
        <w:t xml:space="preserve"> (tyto nechráněné únikové cesty jsou v I. SPB)</w:t>
      </w:r>
      <w:r>
        <w:t xml:space="preserve">, které slouží pro evakuaci osob, tak </w:t>
      </w:r>
      <w:r w:rsidR="00DC1226">
        <w:t>vytvářenými</w:t>
      </w:r>
      <w:r>
        <w:t xml:space="preserve"> chráněnými únikovými cestami </w:t>
      </w:r>
      <w:r w:rsidR="00DC1226">
        <w:t xml:space="preserve"> 1. PP až 4. NP </w:t>
      </w:r>
      <w:r w:rsidR="001C0D16">
        <w:t>c</w:t>
      </w:r>
      <w:r w:rsidR="00DC1226">
        <w:t xml:space="preserve">hráněná úniková cesta typu A internát SO02 P 1.02/N4 </w:t>
      </w:r>
      <w:r w:rsidR="00910980">
        <w:t xml:space="preserve">ve II. SPB </w:t>
      </w:r>
      <w:r w:rsidR="00DC1226">
        <w:t>a 1. PP až 4. NP chráněná úniková cesta typu A internát SO03 P 1.03/N4</w:t>
      </w:r>
      <w:r w:rsidR="00910980">
        <w:t xml:space="preserve"> také ve II. SPB</w:t>
      </w:r>
      <w:r w:rsidR="00DC1226">
        <w:t>.</w:t>
      </w:r>
    </w:p>
    <w:p w14:paraId="7BF46299" w14:textId="416DF08F" w:rsidR="00DC1226" w:rsidRDefault="00CD0FA3" w:rsidP="00DC1226">
      <w:r>
        <w:t xml:space="preserve">Navržený obklad </w:t>
      </w:r>
      <w:r w:rsidRPr="00CD0FA3">
        <w:t>sádrokarton typu F, DF dle ČSN  EN 520+A1 na požadovanou požární odolnost EI 30 DP1</w:t>
      </w:r>
      <w:r>
        <w:t xml:space="preserve"> ve standardu KNAUF</w:t>
      </w:r>
      <w:r w:rsidR="00C842F7" w:rsidRPr="00C842F7">
        <w:rPr>
          <w:vertAlign w:val="superscript"/>
        </w:rPr>
        <w:t>®</w:t>
      </w:r>
      <w:r w:rsidR="00C842F7">
        <w:t xml:space="preserve"> RED</w:t>
      </w:r>
      <w:r w:rsidR="007C1C0B">
        <w:t xml:space="preserve"> 2 * 12,5 mm</w:t>
      </w:r>
      <w:r w:rsidR="007644C6">
        <w:t xml:space="preserve"> vyhovuje</w:t>
      </w:r>
      <w:r w:rsidRPr="00CD0FA3">
        <w:t>.</w:t>
      </w:r>
    </w:p>
    <w:p w14:paraId="7DF8BE07" w14:textId="31C7AE54" w:rsidR="001D17E6" w:rsidRDefault="001D17E6" w:rsidP="00F277DE">
      <w:pPr>
        <w:pStyle w:val="Odstavecseseznamem"/>
        <w:numPr>
          <w:ilvl w:val="0"/>
          <w:numId w:val="8"/>
        </w:numPr>
      </w:pPr>
      <w:r w:rsidRPr="00D05CEB">
        <w:t>V prostoru 1.</w:t>
      </w:r>
      <w:r>
        <w:t xml:space="preserve"> </w:t>
      </w:r>
      <w:r w:rsidRPr="00D05CEB">
        <w:t>PP bude v CHUC realizován protipožární podhled EI</w:t>
      </w:r>
      <w:r>
        <w:t xml:space="preserve"> </w:t>
      </w:r>
      <w:r w:rsidR="007134A3">
        <w:t>45</w:t>
      </w:r>
      <w:r w:rsidRPr="00D05CEB">
        <w:t xml:space="preserve"> DP1</w:t>
      </w:r>
      <w:r>
        <w:t xml:space="preserve"> pro zajištění požárního oddělení procházejících instalací s teplenou izolací, která není na minerální bázi, či </w:t>
      </w:r>
      <w:r>
        <w:lastRenderedPageBreak/>
        <w:t xml:space="preserve">je vedena tzv. v plastu, a to </w:t>
      </w:r>
      <w:r w:rsidRPr="00D05CEB">
        <w:t>z</w:t>
      </w:r>
      <w:r>
        <w:t>e sádrokartonových desek typu F, DF dle ČSN EN 520+A1</w:t>
      </w:r>
      <w:r w:rsidRPr="00D05CEB">
        <w:t xml:space="preserve"> tl.</w:t>
      </w:r>
      <w:r>
        <w:t xml:space="preserve"> 2 * </w:t>
      </w:r>
      <w:r w:rsidRPr="00D05CEB">
        <w:t>12,5</w:t>
      </w:r>
      <w:r>
        <w:t xml:space="preserve"> </w:t>
      </w:r>
      <w:r w:rsidRPr="00D05CEB">
        <w:t>mm montovaných na ocelovou systémovou konstrukci.</w:t>
      </w:r>
    </w:p>
    <w:p w14:paraId="465381D3" w14:textId="2BD9F775" w:rsidR="008E260D" w:rsidRDefault="00D2708B" w:rsidP="008E260D">
      <w:r>
        <w:t>Realizovaný podhled neslouží ke zvýšení požární odolnosti stávající stropní konstrukce, ale k zajištění požárního oddělení instalací procházejících</w:t>
      </w:r>
      <w:r w:rsidR="00E12D20">
        <w:t xml:space="preserve"> volně</w:t>
      </w:r>
      <w:r>
        <w:t xml:space="preserve"> pod stávající stropní konstrukcí v CHÚC P 1.02/N4 a P</w:t>
      </w:r>
      <w:r w:rsidR="008B1D9E">
        <w:t> </w:t>
      </w:r>
      <w:r>
        <w:t>1.03/N4</w:t>
      </w:r>
      <w:r w:rsidR="00E12D20">
        <w:t>, tj. o vytvoření instalačního kanálu.</w:t>
      </w:r>
      <w:r w:rsidR="007134A3">
        <w:t xml:space="preserve"> Požadovaná požární odolnost činí alespoň EI 30 DP1. Podhled navržený ve standardu systému KNAUF</w:t>
      </w:r>
      <w:r w:rsidR="007134A3" w:rsidRPr="007134A3">
        <w:rPr>
          <w:vertAlign w:val="superscript"/>
        </w:rPr>
        <w:t>®</w:t>
      </w:r>
      <w:r w:rsidR="007134A3">
        <w:t xml:space="preserve"> RED</w:t>
      </w:r>
      <w:r w:rsidR="00E12D20">
        <w:t xml:space="preserve"> </w:t>
      </w:r>
      <w:r w:rsidR="00761B60">
        <w:t>s</w:t>
      </w:r>
      <w:r w:rsidR="00761B60" w:rsidRPr="00761B60">
        <w:t>ádrokartonový podhled s ocelovou podkonstrukcí z CD profilů</w:t>
      </w:r>
      <w:r w:rsidR="00761B60">
        <w:t xml:space="preserve"> se skutečnou požární odolností EI 45 DP1</w:t>
      </w:r>
      <w:r w:rsidR="00634408">
        <w:t>.</w:t>
      </w:r>
    </w:p>
    <w:p w14:paraId="4A9F05B5" w14:textId="1592F32C" w:rsidR="001D17E6" w:rsidRDefault="001D17E6" w:rsidP="00F277DE">
      <w:pPr>
        <w:pStyle w:val="Odstavecseseznamem"/>
        <w:numPr>
          <w:ilvl w:val="0"/>
          <w:numId w:val="8"/>
        </w:numPr>
      </w:pPr>
      <w:r>
        <w:t>V místech, kde dochází k posunu dveří mezi CHÚC a chodbou z důvodu dodržení mezní povolené délky NÚC, která ústí do CHÚC budou provedeny příčky s požární odolností ze sádrovláknitých desek dle ČSN EN 15283-2+A1 tl. 15 mm.</w:t>
      </w:r>
    </w:p>
    <w:p w14:paraId="41879BAD" w14:textId="50B4296D" w:rsidR="00046309" w:rsidRDefault="00046309" w:rsidP="00046309">
      <w:r>
        <w:t xml:space="preserve">Příčky oddělují nechráněné únikové cesty </w:t>
      </w:r>
      <w:r w:rsidR="00DF18F0">
        <w:t>v I. SPB od CHÚC A ve II. SPB. Požadovaná požární odolnost činí alespoň EI 30 DP1</w:t>
      </w:r>
      <w:r w:rsidR="00783B8C">
        <w:t>,</w:t>
      </w:r>
      <w:r w:rsidR="00DF18F0">
        <w:t xml:space="preserve"> přičemž je </w:t>
      </w:r>
      <w:r w:rsidR="00783B8C">
        <w:t>navržená v systému sádrovláknitých příček FERMACELL</w:t>
      </w:r>
      <w:r w:rsidR="00783B8C" w:rsidRPr="00783B8C">
        <w:rPr>
          <w:vertAlign w:val="superscript"/>
        </w:rPr>
        <w:t>®</w:t>
      </w:r>
      <w:r w:rsidR="00783B8C">
        <w:t xml:space="preserve"> 1S21 se skutečnou požární odolností EI 60 DP1.</w:t>
      </w:r>
    </w:p>
    <w:p w14:paraId="51AAD1A3" w14:textId="6DF921C4" w:rsidR="001D17E6" w:rsidRDefault="001133DA" w:rsidP="00F277DE">
      <w:pPr>
        <w:pStyle w:val="Odstavecseseznamem"/>
        <w:numPr>
          <w:ilvl w:val="0"/>
          <w:numId w:val="8"/>
        </w:numPr>
      </w:pPr>
      <w:r>
        <w:t>V</w:t>
      </w:r>
      <w:r w:rsidRPr="001133DA">
        <w:t>šechny dveře ústící do schodišťového prostoru jsou navrženy</w:t>
      </w:r>
      <w:r>
        <w:t xml:space="preserve"> (nebo již jsou osazeny) dveřmi ve funkci požárních uzávěrů s požární odolností EI-C 30 DP3.</w:t>
      </w:r>
    </w:p>
    <w:p w14:paraId="09913F30" w14:textId="1C76F837" w:rsidR="00087C32" w:rsidRDefault="00087C32" w:rsidP="00087C32">
      <w:r>
        <w:t xml:space="preserve">Dveře </w:t>
      </w:r>
      <w:r w:rsidR="00EC562A">
        <w:t xml:space="preserve">jednokřídlé </w:t>
      </w:r>
      <w:r>
        <w:t xml:space="preserve">s požární odolností </w:t>
      </w:r>
      <w:r w:rsidR="00014226">
        <w:t>EI-C 30 DP3</w:t>
      </w:r>
      <w:r w:rsidR="00EC562A">
        <w:t xml:space="preserve"> se samozavírači vyhovují pro použití v chráněných únikových cestách</w:t>
      </w:r>
      <w:r w:rsidR="00C32FDC">
        <w:t>.</w:t>
      </w:r>
    </w:p>
    <w:p w14:paraId="1B1D0ABC" w14:textId="68B449BB" w:rsidR="005643EA" w:rsidRDefault="005643EA" w:rsidP="00087C32">
      <w:bookmarkStart w:id="33" w:name="_Hlk65224664"/>
      <w:r>
        <w:t>Pro revizní dvířka platí požadavek na požární odolnost shodnou s požární odolností konstrukce, ve které jsou osazena (alespoň dle teoreticky požadované požární odolnosti), tj. EI 30 DP1. Pro revizní dvířka se předpokládá jejich trvalé uzavření,</w:t>
      </w:r>
      <w:r w:rsidR="00107391">
        <w:t xml:space="preserve"> otvírány budou výhradně pro</w:t>
      </w:r>
      <w:r w:rsidR="00107391" w:rsidRPr="00107391">
        <w:t xml:space="preserve"> </w:t>
      </w:r>
      <w:r w:rsidR="00107391">
        <w:t>reviz</w:t>
      </w:r>
      <w:r w:rsidR="00107391">
        <w:t xml:space="preserve">ní účely zpravidla v ročních intervalech a po provedení revize znovu uzavřeny, proto </w:t>
      </w:r>
      <w:r>
        <w:t xml:space="preserve">nemusí být opatřeny samozavíracím </w:t>
      </w:r>
      <w:r w:rsidR="00107391">
        <w:t>mechanismem (čl. 5.5.8 e) a f) ČSN 730810).</w:t>
      </w:r>
    </w:p>
    <w:bookmarkEnd w:id="33"/>
    <w:p w14:paraId="04E708DD" w14:textId="59F51ECA" w:rsidR="00007104" w:rsidRDefault="00007104" w:rsidP="00087C32">
      <w:r>
        <w:t>POZNÁMKA:</w:t>
      </w:r>
    </w:p>
    <w:p w14:paraId="2BAB2358" w14:textId="663F7EA0" w:rsidR="00007104" w:rsidRDefault="0097603C" w:rsidP="00F277DE">
      <w:pPr>
        <w:pStyle w:val="Odstavecseseznamem"/>
        <w:numPr>
          <w:ilvl w:val="0"/>
          <w:numId w:val="6"/>
        </w:numPr>
        <w:ind w:left="714" w:hanging="357"/>
        <w:contextualSpacing w:val="0"/>
      </w:pPr>
      <w:r>
        <w:t>Pro rozvaděče v CHÚC platí ČSN 730848 + Změna Z2 čl. 5.6.1 požadavek na požární odolnost dvířek v hodnotě alespoň EI 15 DP1. Doba evakuace na CHÚC A v SO2 stanovena t</w:t>
      </w:r>
      <w:r>
        <w:rPr>
          <w:vertAlign w:val="subscript"/>
        </w:rPr>
        <w:t>u</w:t>
      </w:r>
      <w:r>
        <w:t xml:space="preserve"> = 2,66</w:t>
      </w:r>
      <w:r w:rsidR="002D0FD3">
        <w:t> </w:t>
      </w:r>
      <w:r>
        <w:t>min. a v SO3 t</w:t>
      </w:r>
      <w:r w:rsidRPr="0097603C">
        <w:rPr>
          <w:vertAlign w:val="subscript"/>
        </w:rPr>
        <w:t>u</w:t>
      </w:r>
      <w:r>
        <w:t xml:space="preserve"> = 2,96 min. </w:t>
      </w:r>
      <w:r>
        <w:rPr>
          <w:lang w:val="en-US"/>
        </w:rPr>
        <w:t>&lt;</w:t>
      </w:r>
      <w:r>
        <w:t xml:space="preserve"> 3,00 min. </w:t>
      </w:r>
      <w:r w:rsidR="00F03C9E">
        <w:t>Kouřotěsnost dvířek není požadovaná</w:t>
      </w:r>
      <w:r w:rsidR="00937290">
        <w:t>, neboť není překročena doba evakuace 3,00 min.</w:t>
      </w:r>
    </w:p>
    <w:p w14:paraId="21392EBC" w14:textId="17FBE412" w:rsidR="001D17E6" w:rsidRDefault="00E67974" w:rsidP="00F277DE">
      <w:pPr>
        <w:pStyle w:val="Odstavecseseznamem"/>
        <w:numPr>
          <w:ilvl w:val="0"/>
          <w:numId w:val="8"/>
        </w:numPr>
      </w:pPr>
      <w:r>
        <w:t>Dvoukřídlé dveře s požární odolností EI-C 30 DP3 budou opatřeny samozavírači na obou dveřních křídlech včetně koordinátoru samozavírání a nouzového dveřního uzávěru.</w:t>
      </w:r>
    </w:p>
    <w:p w14:paraId="35694E2C" w14:textId="7314F15A" w:rsidR="00D42380" w:rsidRDefault="00D42380" w:rsidP="00D42380">
      <w:r>
        <w:t xml:space="preserve">Dveře jednokřídlé s požární odolností EI-C 30 DP3 se samozavírači a dvoukřídlé EI-C 30 DP3 KSZ se samozavírači a koordinátory samozavírání </w:t>
      </w:r>
      <w:r w:rsidR="00FC05D3">
        <w:t xml:space="preserve">a nouzovými dveřními uzávěry </w:t>
      </w:r>
      <w:r>
        <w:t>vyhovují pro použití v chráněných únikových cestách.</w:t>
      </w:r>
    </w:p>
    <w:p w14:paraId="29C2B7F1" w14:textId="43B2785A" w:rsidR="001D17E6" w:rsidRDefault="001D17E6" w:rsidP="00F277DE">
      <w:pPr>
        <w:pStyle w:val="Odstavecseseznamem"/>
        <w:numPr>
          <w:ilvl w:val="0"/>
          <w:numId w:val="8"/>
        </w:numPr>
      </w:pPr>
      <w:r>
        <w:t>Lokálně budou vyspraveny podlahy v místech posunu příček s novou podlahovou krytinou třídy reakce na oheň B</w:t>
      </w:r>
      <w:r w:rsidRPr="001D0D8D">
        <w:rPr>
          <w:vertAlign w:val="subscript"/>
        </w:rPr>
        <w:t>fl</w:t>
      </w:r>
      <w:r>
        <w:t>,s1.</w:t>
      </w:r>
    </w:p>
    <w:p w14:paraId="30BFE971" w14:textId="13796669" w:rsidR="00314C31" w:rsidRDefault="00A07A15" w:rsidP="00314C31">
      <w:r>
        <w:lastRenderedPageBreak/>
        <w:t xml:space="preserve">Stávajíc podlahová krytina bez průkazu třídy reakce na oheň. Požadovaná klasifikace pro použití nášlapné vrstvy podlahy v chráněných únikových cestách činí </w:t>
      </w:r>
      <w:r w:rsidR="00D225F6">
        <w:t xml:space="preserve">alespoň </w:t>
      </w:r>
      <w:r w:rsidR="00D225F6" w:rsidRPr="00055328">
        <w:t>C</w:t>
      </w:r>
      <w:r w:rsidR="00D225F6" w:rsidRPr="004D2F41">
        <w:rPr>
          <w:vertAlign w:val="subscript"/>
        </w:rPr>
        <w:t>f</w:t>
      </w:r>
      <w:r w:rsidR="00D225F6">
        <w:rPr>
          <w:vertAlign w:val="subscript"/>
        </w:rPr>
        <w:t>l,</w:t>
      </w:r>
      <w:r w:rsidR="00D225F6" w:rsidRPr="00055328">
        <w:t>s</w:t>
      </w:r>
      <w:r w:rsidR="00D225F6">
        <w:t>1. S</w:t>
      </w:r>
      <w:r w:rsidR="00D225F6" w:rsidRPr="00D225F6">
        <w:t>tržení stávající PVC krytiny v rozsahu dle výkresové části</w:t>
      </w:r>
      <w:r w:rsidR="00D225F6">
        <w:t xml:space="preserve"> staveb</w:t>
      </w:r>
      <w:r w:rsidR="007D14F9">
        <w:t>n</w:t>
      </w:r>
      <w:r w:rsidR="00D225F6">
        <w:t>í části</w:t>
      </w:r>
      <w:r w:rsidR="007D14F9">
        <w:t>.</w:t>
      </w:r>
      <w:r w:rsidR="00D225F6" w:rsidRPr="00D225F6">
        <w:t xml:space="preserve"> Podkladní beton bude přebroušen a následně bude nalepena nová podlahová krytina PVC – vinyl s třídou reakce na oheň B</w:t>
      </w:r>
      <w:r w:rsidR="00D225F6" w:rsidRPr="007D14F9">
        <w:rPr>
          <w:vertAlign w:val="subscript"/>
        </w:rPr>
        <w:t>fl</w:t>
      </w:r>
      <w:r w:rsidR="007D14F9">
        <w:t>,</w:t>
      </w:r>
      <w:r w:rsidR="00D225F6" w:rsidRPr="00D225F6">
        <w:t>s1</w:t>
      </w:r>
      <w:r w:rsidR="007D14F9">
        <w:t>. Navržené řešení vyhovuje</w:t>
      </w:r>
      <w:r w:rsidR="00BC6FEF">
        <w:t>.</w:t>
      </w:r>
    </w:p>
    <w:p w14:paraId="335A8663" w14:textId="0D9D032E" w:rsidR="00FC55C6" w:rsidRDefault="00FC55C6" w:rsidP="00F277DE">
      <w:pPr>
        <w:pStyle w:val="Odstavecseseznamem"/>
        <w:numPr>
          <w:ilvl w:val="0"/>
          <w:numId w:val="8"/>
        </w:numPr>
      </w:pPr>
      <w:r>
        <w:t>Bude provedena demontáž dřevěných krytů radiátorů v CHÚC.</w:t>
      </w:r>
    </w:p>
    <w:p w14:paraId="5B8FAE10" w14:textId="29D39914" w:rsidR="00FC55C6" w:rsidRDefault="00FC55C6" w:rsidP="00FC55C6">
      <w:r>
        <w:t>Navržené řešení vyhovuje požadavku na provedení CHÚC.</w:t>
      </w:r>
    </w:p>
    <w:p w14:paraId="35A455AE" w14:textId="1F3F8095" w:rsidR="0094445B" w:rsidRDefault="0094445B" w:rsidP="00F277DE">
      <w:pPr>
        <w:pStyle w:val="Odstavecseseznamem"/>
        <w:numPr>
          <w:ilvl w:val="0"/>
          <w:numId w:val="8"/>
        </w:numPr>
      </w:pPr>
      <w:r>
        <w:t>Bude provedena demontáž stávajícího nepoužívaného ocelového plynového potrubí.</w:t>
      </w:r>
    </w:p>
    <w:p w14:paraId="623490F8" w14:textId="63FBC057" w:rsidR="0094445B" w:rsidRDefault="0094445B" w:rsidP="0094445B">
      <w:r>
        <w:t>Po demontáží ocelového potrubí bude vysekána ze zdiva chránička a v požárně dělícím zdivu bude provedeno zazdění takto vzniklého otvoru</w:t>
      </w:r>
      <w:r w:rsidR="00856AE0">
        <w:t xml:space="preserve"> s požární odolností EI 60 DP1</w:t>
      </w:r>
      <w:r w:rsidR="00F83593">
        <w:t>.</w:t>
      </w:r>
    </w:p>
    <w:p w14:paraId="275515AB" w14:textId="597C5DCC" w:rsidR="007F6B72" w:rsidRDefault="001D17E6" w:rsidP="00F277DE">
      <w:pPr>
        <w:pStyle w:val="Odstavecseseznamem"/>
        <w:numPr>
          <w:ilvl w:val="0"/>
          <w:numId w:val="8"/>
        </w:numPr>
      </w:pPr>
      <w:r>
        <w:t xml:space="preserve">Bude provedeno doplnění vyznačení směrů úniku dle ČSN EN 7010 </w:t>
      </w:r>
      <w:r w:rsidRPr="006C0A6E">
        <w:t>v souladu s nařízením vlády č. 375/2017 Sb., o vzhledu, umístění a provedení bezpečnostních značek a značení a zavedení signálů</w:t>
      </w:r>
      <w:r>
        <w:t>.</w:t>
      </w:r>
    </w:p>
    <w:p w14:paraId="13275313" w14:textId="4C910533" w:rsidR="00BC6FEF" w:rsidRDefault="00BC6FEF" w:rsidP="00BC6FEF">
      <w:r>
        <w:t>Jedná se o organizační opatření nemá vliv na stavební provedení.</w:t>
      </w:r>
    </w:p>
    <w:p w14:paraId="2FA7AECA" w14:textId="2EEBCE46" w:rsidR="00877156" w:rsidRDefault="001D17E6" w:rsidP="00F277DE">
      <w:pPr>
        <w:pStyle w:val="Odstavecseseznamem"/>
        <w:numPr>
          <w:ilvl w:val="0"/>
          <w:numId w:val="8"/>
        </w:numPr>
        <w:tabs>
          <w:tab w:val="left" w:pos="851"/>
        </w:tabs>
      </w:pPr>
      <w:r>
        <w:t xml:space="preserve">Budou doplněny požární evakuační plány ze zpracovanou grafickou částí dle ČSN ISO 23601 </w:t>
      </w:r>
      <w:r w:rsidRPr="002A5857">
        <w:t>Bezpečnostní identifikace - Únikové a evakuační plány</w:t>
      </w:r>
      <w:r>
        <w:t>.</w:t>
      </w:r>
    </w:p>
    <w:p w14:paraId="4B7C1970" w14:textId="368BC5B6" w:rsidR="00877156" w:rsidRDefault="00BC6FEF" w:rsidP="006204D2">
      <w:r>
        <w:t>Jedná se o organizační opatření nemá vliv na stavební provedení.</w:t>
      </w:r>
    </w:p>
    <w:p w14:paraId="4E1A0919" w14:textId="77777777" w:rsidR="00C842F7" w:rsidRDefault="00C842F7" w:rsidP="00C842F7">
      <w:pPr>
        <w:pStyle w:val="Nadpis2"/>
      </w:pPr>
      <w:bookmarkStart w:id="34" w:name="_Toc506304718"/>
      <w:bookmarkStart w:id="35" w:name="_Toc65145177"/>
      <w:r>
        <w:t>Třída reakce stavebních výrobků na oheň nebo druh konstrukcí použitých v měněných stavebních konstrukcích není oproti původnímu stavu zhoršena;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w:t>
      </w:r>
      <w:bookmarkEnd w:id="34"/>
      <w:bookmarkEnd w:id="35"/>
    </w:p>
    <w:p w14:paraId="125F121E" w14:textId="77777777" w:rsidR="00C842F7" w:rsidRDefault="00C842F7" w:rsidP="00F277DE">
      <w:pPr>
        <w:pStyle w:val="Odstavecseseznamem"/>
        <w:numPr>
          <w:ilvl w:val="0"/>
          <w:numId w:val="9"/>
        </w:numPr>
      </w:pPr>
      <w:r>
        <w:t>S</w:t>
      </w:r>
      <w:r w:rsidRPr="005F26C5">
        <w:t>távající volné kabelové trasy, které jsou uloženy v kabelových žlabech obloženy sádrokartonovým obkladem</w:t>
      </w:r>
      <w:r>
        <w:t xml:space="preserve"> sádrokarton typu F, DF dle ČSN  EN 520+A1</w:t>
      </w:r>
      <w:r w:rsidRPr="005F26C5">
        <w:t xml:space="preserve"> na požadovanou požární odolnost EI 30</w:t>
      </w:r>
      <w:r>
        <w:t xml:space="preserve"> </w:t>
      </w:r>
      <w:r w:rsidRPr="005F26C5">
        <w:t>DP1</w:t>
      </w:r>
      <w:r>
        <w:t>.</w:t>
      </w:r>
    </w:p>
    <w:p w14:paraId="6446B614" w14:textId="77777777" w:rsidR="00C842F7" w:rsidRDefault="00C842F7" w:rsidP="00C842F7">
      <w:r>
        <w:t>Kabelové žlaby nejsou v současné době oddělené, přičemž volně prochází jak nechráněnými únikovými cestami na jednotlivých podlažích objektu SO02 a SO03 (tyto nechráněné únikové cesty jsou v I. SPB), které slouží pro evakuaci osob, tak vytvářenými chráněnými únikovými cestami  1. PP až 4. NP chráněná úniková cesta typu A internát SO02 P 1.02/N4 ve II. SPB a 1. PP až 4. NP chráněná úniková cesta typu A internát SO03 P 1.03/N4 také ve II. SPB.</w:t>
      </w:r>
    </w:p>
    <w:p w14:paraId="07C40B6A" w14:textId="7749E902" w:rsidR="00C842F7" w:rsidRDefault="00C842F7" w:rsidP="00C842F7">
      <w:r>
        <w:lastRenderedPageBreak/>
        <w:t xml:space="preserve">Navržený obklad </w:t>
      </w:r>
      <w:r w:rsidRPr="00CD0FA3">
        <w:t xml:space="preserve">sádrokarton typu F, DF dle ČSN  EN 520+A1 </w:t>
      </w:r>
      <w:r>
        <w:t>ve standardu KNAUF</w:t>
      </w:r>
      <w:r w:rsidR="007C1C0B" w:rsidRPr="007C1C0B">
        <w:rPr>
          <w:vertAlign w:val="superscript"/>
        </w:rPr>
        <w:t>®</w:t>
      </w:r>
      <w:r>
        <w:t xml:space="preserve"> </w:t>
      </w:r>
      <w:r w:rsidR="007C1C0B">
        <w:t xml:space="preserve">RED je třídy reakce na oheň A2 a </w:t>
      </w:r>
      <w:r>
        <w:t>vyhovuje</w:t>
      </w:r>
      <w:r w:rsidRPr="00CD0FA3">
        <w:t>.</w:t>
      </w:r>
    </w:p>
    <w:p w14:paraId="06F69570" w14:textId="77777777" w:rsidR="00C842F7" w:rsidRDefault="00C842F7" w:rsidP="00F277DE">
      <w:pPr>
        <w:pStyle w:val="Odstavecseseznamem"/>
        <w:numPr>
          <w:ilvl w:val="0"/>
          <w:numId w:val="9"/>
        </w:numPr>
      </w:pPr>
      <w:r w:rsidRPr="00D05CEB">
        <w:t>V prostoru 1.</w:t>
      </w:r>
      <w:r>
        <w:t xml:space="preserve"> </w:t>
      </w:r>
      <w:r w:rsidRPr="00D05CEB">
        <w:t>PP bude v CHUC realizován protipožární podhled EI</w:t>
      </w:r>
      <w:r>
        <w:t xml:space="preserve"> 45</w:t>
      </w:r>
      <w:r w:rsidRPr="00D05CEB">
        <w:t xml:space="preserve"> DP1</w:t>
      </w:r>
      <w:r>
        <w:t xml:space="preserve"> pro zajištění požárního oddělení procházejících instalací s teplenou izolací, která není na minerální bázi, či je vedena tzv. v plastu, a to </w:t>
      </w:r>
      <w:r w:rsidRPr="00D05CEB">
        <w:t>z</w:t>
      </w:r>
      <w:r>
        <w:t>e sádrokartonových desek typu F, DF dle ČSN EN 520+A1</w:t>
      </w:r>
      <w:r w:rsidRPr="00D05CEB">
        <w:t xml:space="preserve"> tl.</w:t>
      </w:r>
      <w:r>
        <w:t xml:space="preserve"> 2 * </w:t>
      </w:r>
      <w:r w:rsidRPr="00D05CEB">
        <w:t>12,5</w:t>
      </w:r>
      <w:r>
        <w:t xml:space="preserve"> </w:t>
      </w:r>
      <w:r w:rsidRPr="00D05CEB">
        <w:t>mm montovaných na ocelovou systémovou konstrukci.</w:t>
      </w:r>
    </w:p>
    <w:p w14:paraId="3CCF9871" w14:textId="5174DECC" w:rsidR="00C842F7" w:rsidRDefault="00C842F7" w:rsidP="00C842F7">
      <w:r>
        <w:t>Realizovaný podhled neslouží ke zvýšení požární odolnosti stávající stropní konstrukce, ale k zajištění požárního oddělení instalací procházejících volně pod stávající stropní konstrukcí v CHÚC P 1.02/N4 a P 1.03/N4, tj. o vytvoření instalačního kanálu. Podhled navržený ve standardu systému KNAUF</w:t>
      </w:r>
      <w:r w:rsidRPr="007134A3">
        <w:rPr>
          <w:vertAlign w:val="superscript"/>
        </w:rPr>
        <w:t>®</w:t>
      </w:r>
      <w:r>
        <w:t xml:space="preserve"> RED s</w:t>
      </w:r>
      <w:r w:rsidRPr="00761B60">
        <w:t>ádrokartonový podhled s ocelovou podkonstrukcí z CD profilů</w:t>
      </w:r>
      <w:r>
        <w:t>.</w:t>
      </w:r>
      <w:r w:rsidR="005B2ED2">
        <w:t xml:space="preserve"> Navržený </w:t>
      </w:r>
      <w:r w:rsidR="005B2ED2" w:rsidRPr="00CD0FA3">
        <w:t xml:space="preserve">sádrokarton typu F, DF dle ČSN  EN 520+A1 </w:t>
      </w:r>
      <w:r w:rsidR="005B2ED2">
        <w:t>ve standardu KNAUF</w:t>
      </w:r>
      <w:r w:rsidR="005B2ED2" w:rsidRPr="007C1C0B">
        <w:rPr>
          <w:vertAlign w:val="superscript"/>
        </w:rPr>
        <w:t>®</w:t>
      </w:r>
      <w:r w:rsidR="005B2ED2">
        <w:t xml:space="preserve"> RED je třídy reakce na oheň A2 a vyhovuje</w:t>
      </w:r>
      <w:r w:rsidR="005B2ED2" w:rsidRPr="00CD0FA3">
        <w:t>.</w:t>
      </w:r>
    </w:p>
    <w:p w14:paraId="03180E15" w14:textId="77777777" w:rsidR="00C842F7" w:rsidRDefault="00C842F7" w:rsidP="00F277DE">
      <w:pPr>
        <w:pStyle w:val="Odstavecseseznamem"/>
        <w:numPr>
          <w:ilvl w:val="0"/>
          <w:numId w:val="9"/>
        </w:numPr>
      </w:pPr>
      <w:r>
        <w:t>V místech, kde dochází k posunu dveří mezi CHÚC a chodbou z důvodu dodržení mezní povolené délky NÚC, která ústí do CHÚC budou provedeny příčky s požární odolností ze sádrovláknitých desek dle ČSN EN 15283-2+A1 tl. 15 mm.</w:t>
      </w:r>
    </w:p>
    <w:p w14:paraId="4CE0E5BD" w14:textId="4B12B18E" w:rsidR="00C842F7" w:rsidRDefault="00C842F7" w:rsidP="00C842F7">
      <w:r>
        <w:t>Příčky oddělují nechráněné únikové cesty v I. SPB od CHÚC A ve II. SPB, přičemž je navržená v systému sádrovláknitých příček FERMACELL</w:t>
      </w:r>
      <w:r w:rsidRPr="00783B8C">
        <w:rPr>
          <w:vertAlign w:val="superscript"/>
        </w:rPr>
        <w:t>®</w:t>
      </w:r>
      <w:r>
        <w:t>.</w:t>
      </w:r>
      <w:r w:rsidR="00BD4BD5">
        <w:t xml:space="preserve"> </w:t>
      </w:r>
      <w:r w:rsidR="00BF0AAC">
        <w:t xml:space="preserve">Sádrovláknité desky </w:t>
      </w:r>
      <w:r w:rsidR="004E72EC">
        <w:t>dle ČSN EN 15283-2+A1 ve standardu FERMACELL® jsou klasifikovány do třídy reakce na oheň A</w:t>
      </w:r>
      <w:r w:rsidR="00431EC1">
        <w:t>2 a vyhovují.</w:t>
      </w:r>
    </w:p>
    <w:p w14:paraId="6ADA60A5" w14:textId="77777777" w:rsidR="00C842F7" w:rsidRDefault="00C842F7" w:rsidP="00F277DE">
      <w:pPr>
        <w:pStyle w:val="Odstavecseseznamem"/>
        <w:numPr>
          <w:ilvl w:val="0"/>
          <w:numId w:val="9"/>
        </w:numPr>
      </w:pPr>
      <w:r>
        <w:t>V</w:t>
      </w:r>
      <w:r w:rsidRPr="001133DA">
        <w:t>šechny dveře ústící do schodišťového prostoru jsou navrženy</w:t>
      </w:r>
      <w:r>
        <w:t xml:space="preserve"> (nebo již jsou osazeny) dveřmi ve funkci požárních uzávěrů s požární odolností EI-C 30 DP3.</w:t>
      </w:r>
    </w:p>
    <w:p w14:paraId="56BA9ABE" w14:textId="1C2C7E00" w:rsidR="00C842F7" w:rsidRDefault="00C842F7" w:rsidP="00C842F7">
      <w:r>
        <w:t>Dveře jednokřídlé s požární odolností EI-C 30 DP3 se samozavírači a dvoukřídlé EI-C 30 DP3 KSZ se samozavírači a koordinátory samozavírání vyhovují pro použití v chráněných únikových cestách.</w:t>
      </w:r>
    </w:p>
    <w:p w14:paraId="71EA993E" w14:textId="1E9D8256" w:rsidR="00281128" w:rsidRDefault="00281128" w:rsidP="00C842F7">
      <w:r>
        <w:t>Původní dveře obyčejné sololitové nebo dřevěné j</w:t>
      </w:r>
      <w:r w:rsidR="009F69C7">
        <w:t>s</w:t>
      </w:r>
      <w:r>
        <w:t>ou nahrazované dveřmi s požární odolností</w:t>
      </w:r>
      <w:r w:rsidR="009F69C7">
        <w:t>. Konstrukční provedení se zlepšuje, vyhovuje</w:t>
      </w:r>
      <w:r w:rsidR="00F94948">
        <w:t>.</w:t>
      </w:r>
    </w:p>
    <w:p w14:paraId="4FCF4E27" w14:textId="77777777" w:rsidR="00C842F7" w:rsidRDefault="00C842F7" w:rsidP="00F277DE">
      <w:pPr>
        <w:pStyle w:val="Odstavecseseznamem"/>
        <w:numPr>
          <w:ilvl w:val="0"/>
          <w:numId w:val="9"/>
        </w:numPr>
      </w:pPr>
      <w:r>
        <w:t>Dvoukřídlé dveře s požární odolností EI-C 30 DP3 budou opatřeny samozavírači na obou dveřních křídlech včetně koordinátoru samozavírání a nouzového dveřního uzávěru.</w:t>
      </w:r>
    </w:p>
    <w:p w14:paraId="5EF613EB" w14:textId="62617F72" w:rsidR="00C842F7" w:rsidRDefault="00C842F7" w:rsidP="00C842F7">
      <w:r>
        <w:t>Dveře jednokřídlé s požární odolností EI-C 30 DP3 se samozavírači a dvoukřídlé EI-C 30 DP3 KSZ se samozavírači a koordinátory samozavírání vyhovují pro použití v chráněných únikových cestách.</w:t>
      </w:r>
    </w:p>
    <w:p w14:paraId="64EA894E" w14:textId="77777777" w:rsidR="00F94948" w:rsidRDefault="00F94948" w:rsidP="00F94948">
      <w:r>
        <w:t>Původní dveře obyčejné sololitové nebo dřevěné jsou nahrazované dveřmi s požární odolností. Konstrukční provedení se zlepšuje, vyhovuje.</w:t>
      </w:r>
    </w:p>
    <w:p w14:paraId="216711D6" w14:textId="77777777" w:rsidR="00C842F7" w:rsidRDefault="00C842F7" w:rsidP="00F277DE">
      <w:pPr>
        <w:pStyle w:val="Odstavecseseznamem"/>
        <w:numPr>
          <w:ilvl w:val="0"/>
          <w:numId w:val="9"/>
        </w:numPr>
      </w:pPr>
      <w:r>
        <w:t>Lokálně budou vyspraveny podlahy v místech posunu příček s novou podlahovou krytinou třídy reakce na oheň B</w:t>
      </w:r>
      <w:r w:rsidRPr="001D0D8D">
        <w:rPr>
          <w:vertAlign w:val="subscript"/>
        </w:rPr>
        <w:t>fl</w:t>
      </w:r>
      <w:r>
        <w:t>,s1.</w:t>
      </w:r>
    </w:p>
    <w:p w14:paraId="054536D9" w14:textId="384D57E3" w:rsidR="000168D0" w:rsidRDefault="00C842F7" w:rsidP="00C842F7">
      <w:r>
        <w:t>Stávajíc podlahová krytina bez průkazu třídy reakce na oheň.</w:t>
      </w:r>
      <w:r w:rsidR="00BE1325">
        <w:t xml:space="preserve"> Pokud není prokázána třída reakce na </w:t>
      </w:r>
      <w:r w:rsidR="00363EE0">
        <w:t>oheň</w:t>
      </w:r>
      <w:r w:rsidR="00BE1325">
        <w:t>, přepokládá se stávající krytina v provedení F</w:t>
      </w:r>
      <w:r w:rsidR="00BE1325" w:rsidRPr="00BE1325">
        <w:rPr>
          <w:vertAlign w:val="subscript"/>
        </w:rPr>
        <w:t>fl</w:t>
      </w:r>
      <w:r w:rsidR="00BE1325">
        <w:t xml:space="preserve"> nebo E</w:t>
      </w:r>
      <w:r w:rsidR="00BE1325" w:rsidRPr="00BE1325">
        <w:rPr>
          <w:vertAlign w:val="subscript"/>
        </w:rPr>
        <w:t>fl</w:t>
      </w:r>
      <w:r w:rsidR="00BE1325">
        <w:t xml:space="preserve">. </w:t>
      </w:r>
      <w:r>
        <w:t xml:space="preserve"> Požadovaná klasifikace pro použití nášlapné vrstvy podlahy v chráněných únikových cestách činí alespoň </w:t>
      </w:r>
      <w:r w:rsidRPr="00055328">
        <w:t>C</w:t>
      </w:r>
      <w:r w:rsidRPr="004D2F41">
        <w:rPr>
          <w:vertAlign w:val="subscript"/>
        </w:rPr>
        <w:t>f</w:t>
      </w:r>
      <w:r>
        <w:rPr>
          <w:vertAlign w:val="subscript"/>
        </w:rPr>
        <w:t>l,</w:t>
      </w:r>
      <w:r w:rsidRPr="00055328">
        <w:t>s</w:t>
      </w:r>
      <w:r>
        <w:t>1. S</w:t>
      </w:r>
      <w:r w:rsidRPr="00D225F6">
        <w:t xml:space="preserve">tržení stávající PVC </w:t>
      </w:r>
      <w:r w:rsidRPr="00D225F6">
        <w:lastRenderedPageBreak/>
        <w:t>krytiny v rozsahu dle výkresové části</w:t>
      </w:r>
      <w:r>
        <w:t xml:space="preserve"> stavební části.</w:t>
      </w:r>
      <w:r w:rsidRPr="00D225F6">
        <w:t xml:space="preserve"> Podkladní beton bude přebroušen a následně bude nalepena nová podlahová krytina PVC – vinyl s třídou reakce na oheň B</w:t>
      </w:r>
      <w:r w:rsidRPr="007D14F9">
        <w:rPr>
          <w:vertAlign w:val="subscript"/>
        </w:rPr>
        <w:t>fl</w:t>
      </w:r>
      <w:r>
        <w:t>,</w:t>
      </w:r>
      <w:r w:rsidRPr="00D225F6">
        <w:t>s1</w:t>
      </w:r>
      <w:r>
        <w:t>. Navržené řešení vyhovuje.</w:t>
      </w:r>
      <w:r w:rsidR="00250207">
        <w:t xml:space="preserve"> Konstrukční provedení se zlepšuje, vyhovuje.</w:t>
      </w:r>
    </w:p>
    <w:p w14:paraId="26C839DB" w14:textId="77777777" w:rsidR="000168D0" w:rsidRDefault="000168D0" w:rsidP="00F277DE">
      <w:pPr>
        <w:pStyle w:val="Odstavecseseznamem"/>
        <w:numPr>
          <w:ilvl w:val="0"/>
          <w:numId w:val="9"/>
        </w:numPr>
      </w:pPr>
      <w:r>
        <w:t>Bude provedena demontáž dřevěných krytů radiátorů v CHÚC.</w:t>
      </w:r>
    </w:p>
    <w:p w14:paraId="6A604785" w14:textId="7782E370" w:rsidR="000168D0" w:rsidRDefault="000168D0" w:rsidP="000168D0">
      <w:r>
        <w:t>Navržené řešení vyhovuje požadavku na provedení CHÚC.</w:t>
      </w:r>
    </w:p>
    <w:p w14:paraId="338AB0E8" w14:textId="77777777" w:rsidR="00F83593" w:rsidRDefault="00F83593" w:rsidP="00F277DE">
      <w:pPr>
        <w:pStyle w:val="Odstavecseseznamem"/>
        <w:numPr>
          <w:ilvl w:val="0"/>
          <w:numId w:val="9"/>
        </w:numPr>
      </w:pPr>
      <w:r>
        <w:t>Bude provedena demontáž stávajícího nepoužívaného ocelového plynového potrubí.</w:t>
      </w:r>
    </w:p>
    <w:p w14:paraId="735C35D9" w14:textId="5034827D" w:rsidR="00F83593" w:rsidRDefault="00F83593" w:rsidP="000168D0">
      <w:r>
        <w:t>Po demontáží ocelového potrubí bude vysekána ze zdiva chránička a v požárně dělícím zdivu bude provedeno zazdění takto vzniklého otvoru.</w:t>
      </w:r>
      <w:r w:rsidR="00C800F2">
        <w:t xml:space="preserve"> Konstrukční provedení shodné se stávajícím zdivem</w:t>
      </w:r>
      <w:r w:rsidR="003A661B">
        <w:t xml:space="preserve"> tj. třída reakce na oh</w:t>
      </w:r>
      <w:r w:rsidR="00F56CFF">
        <w:t>e</w:t>
      </w:r>
      <w:r w:rsidR="003A661B">
        <w:t>ň A1</w:t>
      </w:r>
      <w:r w:rsidR="005F57BC">
        <w:t>.</w:t>
      </w:r>
    </w:p>
    <w:p w14:paraId="2548C3E2" w14:textId="77777777" w:rsidR="00C842F7" w:rsidRDefault="00C842F7" w:rsidP="00F277DE">
      <w:pPr>
        <w:pStyle w:val="Odstavecseseznamem"/>
        <w:numPr>
          <w:ilvl w:val="0"/>
          <w:numId w:val="9"/>
        </w:numPr>
      </w:pPr>
      <w:r>
        <w:t xml:space="preserve">Bude provedeno doplnění vyznačení směrů úniku dle ČSN EN 7010 </w:t>
      </w:r>
      <w:r w:rsidRPr="006C0A6E">
        <w:t>v souladu s nařízením vlády č. 375/2017 Sb., o vzhledu, umístění a provedení bezpečnostních značek a značení a zavedení signálů</w:t>
      </w:r>
      <w:r>
        <w:t>.</w:t>
      </w:r>
    </w:p>
    <w:p w14:paraId="738F6A00" w14:textId="77777777" w:rsidR="00C842F7" w:rsidRDefault="00C842F7" w:rsidP="00C842F7">
      <w:r>
        <w:t>Jedná se o organizační opatření nemá vliv na stavební provedení.</w:t>
      </w:r>
    </w:p>
    <w:p w14:paraId="5FE264FB" w14:textId="77777777" w:rsidR="00C842F7" w:rsidRDefault="00C842F7" w:rsidP="00F277DE">
      <w:pPr>
        <w:pStyle w:val="Odstavecseseznamem"/>
        <w:numPr>
          <w:ilvl w:val="0"/>
          <w:numId w:val="9"/>
        </w:numPr>
        <w:tabs>
          <w:tab w:val="left" w:pos="851"/>
        </w:tabs>
      </w:pPr>
      <w:r>
        <w:t xml:space="preserve">Budou doplněny požární evakuační plány ze zpracovanou grafickou částí dle ČSN ISO 23601 </w:t>
      </w:r>
      <w:r w:rsidRPr="002A5857">
        <w:t>Bezpečnostní identifikace - Únikové a evakuační plány</w:t>
      </w:r>
      <w:r>
        <w:t>.</w:t>
      </w:r>
    </w:p>
    <w:p w14:paraId="0B48C914" w14:textId="0586B354" w:rsidR="00C842F7" w:rsidRDefault="00C842F7" w:rsidP="00C842F7">
      <w:r>
        <w:t>Jedná se o organizační opatření nemá vliv na stavební provedení.</w:t>
      </w:r>
    </w:p>
    <w:p w14:paraId="096DA720" w14:textId="19B629E6" w:rsidR="002C31B6" w:rsidRDefault="002C31B6" w:rsidP="002C31B6">
      <w:bookmarkStart w:id="36" w:name="_Hlk65223555"/>
      <w:r>
        <w:t>POZOR: Požadavky požární ochrany při užívání staveb nebo jejich části vztahujících se k chráněné únikové cestě, k úpravě interiéru z hlediska umístění předmětů z hořlavých látek (např. květinová výzdoba z plastů, nástěnky, závěsné automaty, židle nebo jiný sedací nábytek, prvky bezpečnostního systému</w:t>
      </w:r>
      <w:r w:rsidR="00813A42">
        <w:t>)</w:t>
      </w:r>
      <w:r>
        <w:t xml:space="preserve"> řeší Příloha č. 6 vyhlášky č. 23/2008 Sb., o technických podmínkách požární ochrany staveb, v platném znění.</w:t>
      </w:r>
      <w:bookmarkEnd w:id="36"/>
      <w:r>
        <w:t xml:space="preserve"> </w:t>
      </w:r>
    </w:p>
    <w:p w14:paraId="4EB13856" w14:textId="77777777" w:rsidR="002C31B6" w:rsidRDefault="002C31B6" w:rsidP="002C31B6">
      <w:r>
        <w:t>POZNÁMKA:</w:t>
      </w:r>
    </w:p>
    <w:p w14:paraId="67497BCC" w14:textId="0E424C1F" w:rsidR="002C31B6" w:rsidRDefault="002C31B6" w:rsidP="00CA11BA">
      <w:pPr>
        <w:pStyle w:val="Odstavecseseznamem"/>
        <w:numPr>
          <w:ilvl w:val="0"/>
          <w:numId w:val="6"/>
        </w:numPr>
      </w:pPr>
      <w:r>
        <w:t xml:space="preserve">Prvky bezpečnostního systému v CHÚC musí být připevněny tak, aby nedošlo k jejich uvolnění při úniku osob nebo při činnosti jednotek PO. Nesmí ovlivňovat pohyb osob v CHÚC nebo při vstupu na ni nebo výstupu z ní. Nesmí bránit otvírání a zavírání dveří na komunikaci nebo při vstupu na ni nebo výstupu z ní. Vzdálenost hořlavého prvku bezpečnostního systému od části stavby z hořlavých hmot nebo jiného hořlavého předmětu musí bránit přenesení hoření. </w:t>
      </w:r>
      <w:r w:rsidR="00683EB5">
        <w:t xml:space="preserve">Podrobněji viz čl. A.5 Přílohy č. 6 vyhlášky č. </w:t>
      </w:r>
      <w:r w:rsidR="00683EB5">
        <w:t>23/2008 Sb., o technických podmínkách požární ochrany staveb, v platném znění.</w:t>
      </w:r>
    </w:p>
    <w:p w14:paraId="17A7727D" w14:textId="3211A19F" w:rsidR="00FA162C" w:rsidRDefault="00FA162C" w:rsidP="00FA162C">
      <w:r>
        <w:t>Jedná se o organizační opatření nemá vliv na stavební provedení.</w:t>
      </w:r>
    </w:p>
    <w:p w14:paraId="69720E0D" w14:textId="030B035C" w:rsidR="00813A42" w:rsidRDefault="00813A42" w:rsidP="00FA162C"/>
    <w:p w14:paraId="036DC8DA" w14:textId="77777777" w:rsidR="00C3367A" w:rsidRDefault="00C3367A" w:rsidP="00C3367A">
      <w:pPr>
        <w:pStyle w:val="Nadpis2"/>
      </w:pPr>
      <w:bookmarkStart w:id="37" w:name="_Toc506304719"/>
      <w:bookmarkStart w:id="38" w:name="_Toc65145178"/>
      <w:r>
        <w:lastRenderedPageBreak/>
        <w:t>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w:t>
      </w:r>
      <w:bookmarkEnd w:id="37"/>
      <w:bookmarkEnd w:id="38"/>
    </w:p>
    <w:p w14:paraId="25BF0BC5" w14:textId="77777777" w:rsidR="00C3367A" w:rsidRDefault="00C3367A" w:rsidP="00C3367A">
      <w:r>
        <w:t>Šířka nebo výška požárně otevřených ploch není měněna. Navržené stavební úpravy se netýkají požárně otevřených ploch v obvodových stěnách.</w:t>
      </w:r>
    </w:p>
    <w:p w14:paraId="2D333D5D" w14:textId="508C7CBA" w:rsidR="00C3367A" w:rsidRDefault="00C3367A" w:rsidP="00C3367A">
      <w:r>
        <w:t>Podle výše uvedených údajů (ve smyslu ČSN 730834) je dodržený § 11 odst. 1, 3 vyhlášky č. 23/2008</w:t>
      </w:r>
      <w:r w:rsidR="00D3441D">
        <w:t> </w:t>
      </w:r>
      <w:r>
        <w:t>Sb., o technických podmínkách požární ochrany staveb, v platném znění. V souladu s podmínkami vyhodnocení vyhlášky č. 23/</w:t>
      </w:r>
      <w:r w:rsidR="00751221">
        <w:t>2008</w:t>
      </w:r>
      <w:r>
        <w:t xml:space="preserve"> Sb., o technických podmínkách požární ochrany staveb, v platném znění jsou požadavky, z hlediska vymezení požárně nebezpečného prostoru, považované za splněné.</w:t>
      </w:r>
    </w:p>
    <w:p w14:paraId="21C5E67D" w14:textId="77777777" w:rsidR="00C3367A" w:rsidRDefault="00C3367A" w:rsidP="00C3367A">
      <w:r>
        <w:t>Ve vazbě na zákon č. 183/2006 Sb., o územním plánování a stavebním řádu (stavební zákon), v platném znění z hlediska požárně bezpečnostního řešení stavby jsou splněné požadavky kladené na vymezení požárně nebezpečného prostoru.</w:t>
      </w:r>
    </w:p>
    <w:p w14:paraId="38326DE0" w14:textId="77777777" w:rsidR="003E7D5E" w:rsidRDefault="003E7D5E" w:rsidP="003E7D5E">
      <w:pPr>
        <w:pStyle w:val="Nadpis2"/>
      </w:pPr>
      <w:bookmarkStart w:id="39" w:name="_Toc506304720"/>
      <w:bookmarkStart w:id="40" w:name="_Toc65145179"/>
      <w:r>
        <w:t>N</w:t>
      </w:r>
      <w:r w:rsidRPr="001A6C97">
        <w:t xml:space="preserve">ově zřizované prostupy všemi stěnami podle </w:t>
      </w:r>
      <w:r>
        <w:t>kapitoly D.1</w:t>
      </w:r>
      <w:r w:rsidRPr="001A6C97">
        <w:t xml:space="preserve"> jsou utěsněny podle</w:t>
      </w:r>
      <w:r>
        <w:t xml:space="preserve"> čl.</w:t>
      </w:r>
      <w:r w:rsidRPr="001A6C97">
        <w:t xml:space="preserve"> 6.2 ČSN 73 0810</w:t>
      </w:r>
      <w:bookmarkEnd w:id="39"/>
      <w:bookmarkEnd w:id="40"/>
    </w:p>
    <w:p w14:paraId="2A8227E7" w14:textId="77777777" w:rsidR="003E7D5E" w:rsidRPr="00174526" w:rsidRDefault="003E7D5E" w:rsidP="003E7D5E">
      <w:r w:rsidRPr="00174526">
        <w:t>Prostupy rozvodů a instalací, technických a technologických potrubních rozvodů, kabelových a jiných elektrických rozvodů apod. požárně dělicími konstrukcemi musí být utěsněny tak, aby se zamezilo šíření požáru těmito rozvody. Těsnění prostupů se hodnotí podle čl. 7.5.8 ČSN EN 13501-2: 2010 (protipožární ucpávky), a to v těchto případech:</w:t>
      </w:r>
    </w:p>
    <w:p w14:paraId="5E41835C" w14:textId="089B0CF4" w:rsidR="003E7D5E" w:rsidRDefault="003E7D5E" w:rsidP="003E7D5E">
      <w:r w:rsidRPr="00174526">
        <w:t xml:space="preserve">požární odolnosti EI </w:t>
      </w:r>
      <w:r>
        <w:t>45</w:t>
      </w:r>
      <w:r w:rsidRPr="00174526">
        <w:t xml:space="preserve"> - II. SPB</w:t>
      </w:r>
      <w:r>
        <w:t xml:space="preserve"> (1. PP), EI 30 1. NP až 4. NP</w:t>
      </w:r>
      <w:r w:rsidRPr="00174526">
        <w:t xml:space="preserve">: </w:t>
      </w:r>
    </w:p>
    <w:p w14:paraId="12595457" w14:textId="0228D647" w:rsidR="003E7D5E" w:rsidRPr="00EC57D8" w:rsidRDefault="003E7D5E" w:rsidP="003E7D5E">
      <w:r w:rsidRPr="00EC57D8">
        <w:t xml:space="preserve">Požární odolnosti EI 60, 90 vyhovují pro všechny stanovené konstrukce z hlediska požární bezpečnosti (protipožární dotěsnění prostupů výrobci standardně zkouší na požární odolnost 60 či 90 minut a nižší výsledná požární odolnost protipožárního dotěsnění je pak daná vlastní požární odolností požární stěny nebo stropu, do které je protipožární dotěsnění prováděné, proto klasifikace protipožárního dotěsnění prostupů v hodnotě EI </w:t>
      </w:r>
      <w:r w:rsidR="00691EDC">
        <w:t>6</w:t>
      </w:r>
      <w:r w:rsidRPr="00EC57D8">
        <w:t xml:space="preserve">0 může být provedeno i v konstrukci s požární odolností EI </w:t>
      </w:r>
      <w:r w:rsidR="00691EDC">
        <w:t>3</w:t>
      </w:r>
      <w:r w:rsidRPr="00EC57D8">
        <w:t>0 s tím, že výsledná požární odolnost protipožárního dotěsnění je daná požární odolností konstrukce, do které je protipožární dotěsnění navrhované).</w:t>
      </w:r>
    </w:p>
    <w:p w14:paraId="08054103" w14:textId="77777777" w:rsidR="003E7D5E" w:rsidRPr="005A7350" w:rsidRDefault="003E7D5E" w:rsidP="003E7D5E">
      <w:r w:rsidRPr="005A7350">
        <w:t>Prostupy musí být také navrženy a realizovány v souladu s ČSN 730802</w:t>
      </w:r>
      <w:r>
        <w:t xml:space="preserve"> ed. 2</w:t>
      </w:r>
      <w:r w:rsidRPr="005A7350">
        <w:t>, v případě vzduchotechnických zařízení v souladu s ČSN 730872 a dalšími ustanoveními souvisícími s prostupy v ČSN 73 08xx. Těsnění prostupů se provádí podle ČSN 730810: červenec 2016:</w:t>
      </w:r>
    </w:p>
    <w:p w14:paraId="4C9BB46E" w14:textId="77777777" w:rsidR="003E7D5E" w:rsidRPr="005A7350" w:rsidRDefault="003E7D5E" w:rsidP="003E7D5E">
      <w:r w:rsidRPr="005A7350">
        <w:t>a) realizací požárně bezpečnostního zařízení - výrobku (systému) požární přepážky nebo ucpávky (v souladu s ČSN EN 13501-2+A1:2010, článek 7.5.8), nebo</w:t>
      </w:r>
    </w:p>
    <w:p w14:paraId="0C65BD7A" w14:textId="77777777" w:rsidR="003E7D5E" w:rsidRPr="005A7350" w:rsidRDefault="003E7D5E" w:rsidP="003E7D5E">
      <w:r w:rsidRPr="005A7350">
        <w:lastRenderedPageBreak/>
        <w:t>b) dotěsněním (například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w:t>
      </w:r>
    </w:p>
    <w:p w14:paraId="362298CF" w14:textId="77777777" w:rsidR="003E7D5E" w:rsidRPr="005A7350" w:rsidRDefault="003E7D5E" w:rsidP="003E7D5E">
      <w:r w:rsidRPr="005A7350">
        <w:t>Podle bodu a) se prostupy hodnotí kritérii EI v požárně dělicích konstrukcích EI nebo REI a nebo E v požárně dělicích konstrukcích EW nebo REW.</w:t>
      </w:r>
    </w:p>
    <w:p w14:paraId="684D0C79" w14:textId="77777777" w:rsidR="003E7D5E" w:rsidRPr="005A7350" w:rsidRDefault="003E7D5E" w:rsidP="003E7D5E">
      <w:r w:rsidRPr="005A7350">
        <w:t>Podle bodu b) lze postupovat pouze v následujících případech:</w:t>
      </w:r>
    </w:p>
    <w:p w14:paraId="6EE45E89" w14:textId="77777777" w:rsidR="003E7D5E" w:rsidRPr="005A7350" w:rsidRDefault="003E7D5E" w:rsidP="003E7D5E">
      <w:r w:rsidRPr="005A7350">
        <w:t>1) Jedná se o prostup zděnou nebo betonovou konstrukcí (například stěny nebo stropu) a jedná se maximálně o 3 potrubí s trvalou náplní vodou nebo jinou nehořlavou kapalinou (například teplá nebo studená voda, topení, chlazení apod.). Potrubí musí být třídy reakce na oheň A1 nebo A2 a nebo musí být vnější průměr potrubí maximálně 30 mm. Případné izolace potrubí v místě prostupů (pokud jsou) musí být nehořlavé, tj. třídy reakce na oheň A1 nebo A2, a to s přesahem minimálně 500 mm na obě strany konstrukce; nebo</w:t>
      </w:r>
    </w:p>
    <w:p w14:paraId="4A0BB324" w14:textId="77777777" w:rsidR="003E7D5E" w:rsidRPr="005A7350" w:rsidRDefault="003E7D5E" w:rsidP="003E7D5E">
      <w:r w:rsidRPr="005A7350">
        <w:t>2) 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3DE45235" w14:textId="77777777" w:rsidR="003E7D5E" w:rsidRPr="005A7350" w:rsidRDefault="003E7D5E" w:rsidP="003E7D5E">
      <w:r w:rsidRPr="005A7350">
        <w:t>Podle bodu b) se samostatně posuzují prostupy, mezi nimiž je vzdálenost alespoň 500 mm.</w:t>
      </w:r>
    </w:p>
    <w:p w14:paraId="7B3284D5" w14:textId="77777777" w:rsidR="003E7D5E" w:rsidRPr="005A7350" w:rsidRDefault="003E7D5E" w:rsidP="003E7D5E">
      <w:r w:rsidRPr="005A7350">
        <w:t>POZNÁMKA:</w:t>
      </w:r>
    </w:p>
    <w:p w14:paraId="5C1EC774" w14:textId="77777777" w:rsidR="003E7D5E" w:rsidRPr="005A7350" w:rsidRDefault="003E7D5E" w:rsidP="00F277DE">
      <w:pPr>
        <w:numPr>
          <w:ilvl w:val="0"/>
          <w:numId w:val="10"/>
        </w:numPr>
      </w:pPr>
      <w:r w:rsidRPr="005A7350">
        <w:t>Je-li ve zděné nebo betonové požárně dělicí konstrukci v době výstavby vynechán montážní otvor (podle bodu b1) např. pro potrubí s vodou, potom po instalaci potrubí musí být otvor dozděn nebo dobetonován (v kvalitě okolní konstrukce) výrobky třídy reakce na oheň A1 nebo A2, a to až k povrchu potrubí, a to v celé tloušťce konstrukce.</w:t>
      </w:r>
    </w:p>
    <w:p w14:paraId="23D69285" w14:textId="77777777" w:rsidR="003E7D5E" w:rsidRPr="005A7350" w:rsidRDefault="003E7D5E" w:rsidP="00F277DE">
      <w:pPr>
        <w:numPr>
          <w:ilvl w:val="0"/>
          <w:numId w:val="10"/>
        </w:numPr>
      </w:pPr>
      <w:r w:rsidRPr="005A7350">
        <w:t>U prostupů podle bodu b2) se předpokládá provedení prostupu se shodným průměrem jako je průměr kabelu. Pokud by byl v sendvičové konstrukci proveden otvor větší, např. o průměru 100 mm pro kabel o průměru 20 mm, pak se postupuje podle bodu a) tohoto článku.</w:t>
      </w:r>
    </w:p>
    <w:p w14:paraId="79BFC8F0" w14:textId="6C8A2B61" w:rsidR="003E7D5E" w:rsidRDefault="003E7D5E" w:rsidP="003E7D5E">
      <w:r w:rsidRPr="005A7350">
        <w:t>Pro provedení protipožárních utěsnění prostupů rozvodů požárně dělícími konstrukcemi jsou navrhovány certifikované systémy dle zákona č. 22/1997 Sb. a nařízení vlády v platném znění.</w:t>
      </w:r>
    </w:p>
    <w:p w14:paraId="0BAF1C9B" w14:textId="2CD1788E" w:rsidR="005F57BC" w:rsidRDefault="005F57BC" w:rsidP="003E7D5E">
      <w:r>
        <w:t>Bude provedena demontáž stávajícího nepoužívaného ocelového plynového potrubí. Po demontáží ocelového potrubí bude vysekána ze zdiva chránička a v požárně dělícím zdivu bude provedeno zazdění takto vzniklého otvoru. Konstrukční provedení shodné se stávajícím zdivem.</w:t>
      </w:r>
    </w:p>
    <w:p w14:paraId="7B0AAF15" w14:textId="77777777" w:rsidR="00A51718" w:rsidRDefault="00A51718" w:rsidP="003E7D5E"/>
    <w:p w14:paraId="088F5482" w14:textId="77777777" w:rsidR="004B35AC" w:rsidRDefault="004B35AC" w:rsidP="004B35AC">
      <w:pPr>
        <w:pStyle w:val="Nadpis2"/>
      </w:pPr>
      <w:bookmarkStart w:id="41" w:name="_Toc506304721"/>
      <w:bookmarkStart w:id="42" w:name="_Toc65145180"/>
      <w:r>
        <w:lastRenderedPageBreak/>
        <w:t>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w:t>
      </w:r>
      <w:bookmarkEnd w:id="41"/>
      <w:bookmarkEnd w:id="42"/>
    </w:p>
    <w:p w14:paraId="7DA9C129" w14:textId="7D612592" w:rsidR="004B35AC" w:rsidRDefault="004B35AC" w:rsidP="004B35AC">
      <w:r>
        <w:t>Vzduchotechnická zařízení nejsou navrhovaná.</w:t>
      </w:r>
    </w:p>
    <w:p w14:paraId="56A73592" w14:textId="46028028" w:rsidR="00B76153" w:rsidRDefault="004B35AC" w:rsidP="004B35AC">
      <w:r>
        <w:t>Při použití požárních větracích mřížek se nejedná o VZT zařízení.</w:t>
      </w:r>
      <w:r w:rsidR="00B76153" w:rsidRPr="00B76153">
        <w:t xml:space="preserve"> </w:t>
      </w:r>
      <w:r w:rsidR="00B76153">
        <w:t>Při jejich osazení do konstrukcí s požární odolností, ale neohraničující CHÚC vyhoví jejich provedení v klasifikaci EI 30 bez požadavku na uzavírání zařízením umožňujícím lokální detekci požáru.</w:t>
      </w:r>
    </w:p>
    <w:p w14:paraId="12EB3E9D" w14:textId="07B9CC65" w:rsidR="004B35AC" w:rsidRDefault="00D416E2" w:rsidP="004B35AC">
      <w:r>
        <w:t xml:space="preserve">POZOR: </w:t>
      </w:r>
      <w:r w:rsidR="004B35AC">
        <w:t>Tyto mřížky v případě jejich osazení do konstrukcí ohraničujících CHÚC musí být realizované</w:t>
      </w:r>
      <w:r w:rsidR="00005AB0">
        <w:t xml:space="preserve"> s požární odolností alespoň </w:t>
      </w:r>
      <w:r w:rsidR="00CA14DB">
        <w:t xml:space="preserve">EI 30 a musí být uzavírány alespoň zařízením umožňujícím lokální detekci požáru. </w:t>
      </w:r>
    </w:p>
    <w:p w14:paraId="6C84DF38" w14:textId="77777777" w:rsidR="00C1088D" w:rsidRDefault="00C1088D" w:rsidP="00C1088D">
      <w:pPr>
        <w:pStyle w:val="Nadpis2"/>
      </w:pPr>
      <w:bookmarkStart w:id="43" w:name="_Toc506304722"/>
      <w:bookmarkStart w:id="44" w:name="_Toc65145181"/>
      <w:r>
        <w:t>N</w:t>
      </w:r>
      <w:r w:rsidRPr="00E00146">
        <w:t>ově zřizované prostupy všemi stropy jsou utěsněny podle 6.2 ČSN 73 0810</w:t>
      </w:r>
      <w:bookmarkEnd w:id="43"/>
      <w:bookmarkEnd w:id="44"/>
    </w:p>
    <w:p w14:paraId="168ED4EA" w14:textId="77777777" w:rsidR="00C1088D" w:rsidRPr="00174526" w:rsidRDefault="00C1088D" w:rsidP="00C1088D">
      <w:r w:rsidRPr="00174526">
        <w:t>Prostupy rozvodů a instalací, technických a technologických potrubních rozvodů, kabelových a jiných elektrických rozvodů apod. požárně dělicími konstrukcemi musí být utěsněny tak, aby se zamezilo šíření požáru těmito rozvody. Těsnění prostupů se hodnotí podle čl. 7.5.8 ČSN EN 13501-2: 2010 (protipožární ucpávky), a to v těchto případech:</w:t>
      </w:r>
    </w:p>
    <w:p w14:paraId="008AD9CC" w14:textId="77777777" w:rsidR="00C1088D" w:rsidRDefault="00C1088D" w:rsidP="00C1088D">
      <w:r w:rsidRPr="00174526">
        <w:t xml:space="preserve">požární odolnosti EI </w:t>
      </w:r>
      <w:r>
        <w:t>45</w:t>
      </w:r>
      <w:r w:rsidRPr="00174526">
        <w:t xml:space="preserve"> - II. SPB</w:t>
      </w:r>
      <w:r>
        <w:t xml:space="preserve"> (1. PP), EI 30 1. NP až 4. NP</w:t>
      </w:r>
      <w:r w:rsidRPr="00174526">
        <w:t xml:space="preserve">: </w:t>
      </w:r>
    </w:p>
    <w:p w14:paraId="69D210D8" w14:textId="77777777" w:rsidR="00C1088D" w:rsidRPr="00EC57D8" w:rsidRDefault="00C1088D" w:rsidP="00C1088D">
      <w:r w:rsidRPr="00EC57D8">
        <w:t xml:space="preserve">Požární odolnosti EI 60, 90 vyhovují pro všechny stanovené konstrukce z hlediska požární bezpečnosti (protipožární dotěsnění prostupů výrobci standardně zkouší na požární odolnost 60 či 90 minut a nižší výsledná požární odolnost protipožárního dotěsnění je pak daná vlastní požární odolností požární stěny nebo stropu, do které je protipožární dotěsnění prováděné, proto klasifikace protipožárního dotěsnění prostupů v hodnotě EI </w:t>
      </w:r>
      <w:r>
        <w:t>6</w:t>
      </w:r>
      <w:r w:rsidRPr="00EC57D8">
        <w:t xml:space="preserve">0 může být provedeno i v konstrukci s požární odolností EI </w:t>
      </w:r>
      <w:r>
        <w:t>3</w:t>
      </w:r>
      <w:r w:rsidRPr="00EC57D8">
        <w:t>0 s tím, že výsledná požární odolnost protipožárního dotěsnění je daná požární odolností konstrukce, do které je protipožární dotěsnění navrhované).</w:t>
      </w:r>
    </w:p>
    <w:p w14:paraId="3ADD0EFA" w14:textId="77777777" w:rsidR="00C1088D" w:rsidRPr="005A7350" w:rsidRDefault="00C1088D" w:rsidP="00C1088D">
      <w:r w:rsidRPr="005A7350">
        <w:t>Prostupy musí být také navrženy a realizovány v souladu s ČSN 730802</w:t>
      </w:r>
      <w:r>
        <w:t xml:space="preserve"> ed. 2</w:t>
      </w:r>
      <w:r w:rsidRPr="005A7350">
        <w:t>, v případě vzduchotechnických zařízení v souladu s ČSN 730872 a dalšími ustanoveními souvisícími s prostupy v ČSN 73 08xx. Těsnění prostupů se provádí podle ČSN 730810: červenec 2016:</w:t>
      </w:r>
    </w:p>
    <w:p w14:paraId="4D947053" w14:textId="77777777" w:rsidR="00C1088D" w:rsidRPr="005A7350" w:rsidRDefault="00C1088D" w:rsidP="00C1088D">
      <w:r w:rsidRPr="005A7350">
        <w:t>a) realizací požárně bezpečnostního zařízení - výrobku (systému) požární přepážky nebo ucpávky (v souladu s ČSN EN 13501-2+A1:2010, článek 7.5.8), nebo</w:t>
      </w:r>
    </w:p>
    <w:p w14:paraId="52A60262" w14:textId="77777777" w:rsidR="00C1088D" w:rsidRPr="005A7350" w:rsidRDefault="00C1088D" w:rsidP="00C1088D">
      <w:r w:rsidRPr="005A7350">
        <w:t>b) dotěsněním (například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w:t>
      </w:r>
    </w:p>
    <w:p w14:paraId="45B64876" w14:textId="77777777" w:rsidR="00C1088D" w:rsidRPr="005A7350" w:rsidRDefault="00C1088D" w:rsidP="00C1088D">
      <w:r w:rsidRPr="005A7350">
        <w:lastRenderedPageBreak/>
        <w:t>Podle bodu a) se prostupy hodnotí kritérii EI v požárně dělicích konstrukcích EI nebo REI a nebo E v požárně dělicích konstrukcích EW nebo REW.</w:t>
      </w:r>
    </w:p>
    <w:p w14:paraId="7D06AF0E" w14:textId="77777777" w:rsidR="00C1088D" w:rsidRPr="005A7350" w:rsidRDefault="00C1088D" w:rsidP="00C1088D">
      <w:r w:rsidRPr="005A7350">
        <w:t>Podle bodu b) lze postupovat pouze v následujících případech:</w:t>
      </w:r>
    </w:p>
    <w:p w14:paraId="0476A446" w14:textId="77777777" w:rsidR="00C1088D" w:rsidRPr="005A7350" w:rsidRDefault="00C1088D" w:rsidP="00C1088D">
      <w:r w:rsidRPr="005A7350">
        <w:t>1) Jedná se o prostup zděnou nebo betonovou konstrukcí (například stěny nebo stropu) a jedná se maximálně o 3 potrubí s trvalou náplní vodou nebo jinou nehořlavou kapalinou (například teplá nebo studená voda, topení, chlazení apod.). Potrubí musí být třídy reakce na oheň A1 nebo A2 a nebo musí být vnější průměr potrubí maximálně 30 mm. Případné izolace potrubí v místě prostupů (pokud jsou) musí být nehořlavé, tj. třídy reakce na oheň A1 nebo A2, a to s přesahem minimálně 500 mm na obě strany konstrukce; nebo</w:t>
      </w:r>
    </w:p>
    <w:p w14:paraId="5688D264" w14:textId="77777777" w:rsidR="00C1088D" w:rsidRPr="005A7350" w:rsidRDefault="00C1088D" w:rsidP="00C1088D">
      <w:r w:rsidRPr="005A7350">
        <w:t>2) 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59FC32AC" w14:textId="77777777" w:rsidR="00C1088D" w:rsidRPr="005A7350" w:rsidRDefault="00C1088D" w:rsidP="00C1088D">
      <w:r w:rsidRPr="005A7350">
        <w:t>Podle bodu b) se samostatně posuzují prostupy, mezi nimiž je vzdálenost alespoň 500 mm.</w:t>
      </w:r>
    </w:p>
    <w:p w14:paraId="3B30E35A" w14:textId="77777777" w:rsidR="00C1088D" w:rsidRPr="005A7350" w:rsidRDefault="00C1088D" w:rsidP="00C1088D">
      <w:r w:rsidRPr="005A7350">
        <w:t>POZNÁMKA:</w:t>
      </w:r>
    </w:p>
    <w:p w14:paraId="5D8EB8A1" w14:textId="77777777" w:rsidR="00C1088D" w:rsidRPr="005A7350" w:rsidRDefault="00C1088D" w:rsidP="00F277DE">
      <w:pPr>
        <w:numPr>
          <w:ilvl w:val="0"/>
          <w:numId w:val="10"/>
        </w:numPr>
      </w:pPr>
      <w:r w:rsidRPr="005A7350">
        <w:t>Je-li ve zděné nebo betonové požárně dělicí konstrukci v době výstavby vynechán montážní otvor (podle bodu b1) např. pro potrubí s vodou, potom po instalaci potrubí musí být otvor dozděn nebo dobetonován (v kvalitě okolní konstrukce) výrobky třídy reakce na oheň A1 nebo A2, a to až k povrchu potrubí, a to v celé tloušťce konstrukce.</w:t>
      </w:r>
    </w:p>
    <w:p w14:paraId="474DD686" w14:textId="77777777" w:rsidR="00C1088D" w:rsidRPr="005A7350" w:rsidRDefault="00C1088D" w:rsidP="00F277DE">
      <w:pPr>
        <w:numPr>
          <w:ilvl w:val="0"/>
          <w:numId w:val="10"/>
        </w:numPr>
      </w:pPr>
      <w:r w:rsidRPr="005A7350">
        <w:t>U prostupů podle bodu b2) se předpokládá provedení prostupu se shodným průměrem jako je průměr kabelu. Pokud by byl v sendvičové konstrukci proveden otvor větší, např. o průměru 100 mm pro kabel o průměru 20 mm, pak se postupuje podle bodu a) tohoto článku.</w:t>
      </w:r>
    </w:p>
    <w:p w14:paraId="3010BBBD" w14:textId="79F03AC5" w:rsidR="00C842F7" w:rsidRDefault="00C1088D" w:rsidP="006204D2">
      <w:r w:rsidRPr="005A7350">
        <w:t>Pro provedení protipožárních utěsnění prostupů rozvodů požárně dělícími konstrukcemi jsou navrhovány certifikované systémy dle zákona č. 22/1997 Sb. a nařízení vlády v platném znění.</w:t>
      </w:r>
    </w:p>
    <w:p w14:paraId="4F7F8DE1" w14:textId="2A06F3A1" w:rsidR="00266D93" w:rsidRDefault="00266D93" w:rsidP="00266D93">
      <w:pPr>
        <w:pStyle w:val="Nadpis2"/>
      </w:pPr>
      <w:bookmarkStart w:id="45" w:name="_Toc506304723"/>
      <w:bookmarkStart w:id="46" w:name="_Toc65145182"/>
      <w:r>
        <w:t>V měněné části objektu nejsou původní únikové cesty zúženy ani prodlouženy nebo se prokáže, že jejich rozměry odpovídají normovým požadavkům a ani jiným způsobem není oproti původnímu stavu zhoršena jejich kvalita</w:t>
      </w:r>
      <w:bookmarkEnd w:id="45"/>
      <w:bookmarkEnd w:id="46"/>
    </w:p>
    <w:p w14:paraId="362D9A1B" w14:textId="0CA56BBE" w:rsidR="00D0166A" w:rsidRDefault="00D0166A" w:rsidP="00D0166A">
      <w:r>
        <w:t>Posuzované stavební úpravy vychází z požadavku současně platných ČSN 730833, kdy délka nechráněné únikové cesty vedoucí do chráněné únikové cesty z míst odkud je jeden směr úniku nesmí být delší než 15,0 m. Toho je navrženými úpravami dosaženo. Tak dochází ke zkrácení původních nechráněných únikových cest, tj. ke zlepšení kvality NÚC.</w:t>
      </w:r>
    </w:p>
    <w:p w14:paraId="15ABCD86" w14:textId="77777777" w:rsidR="00AC5685" w:rsidRDefault="00D0166A" w:rsidP="00D0166A">
      <w:r>
        <w:t xml:space="preserve">Zároveň, protože nejvzdálenější místo CHÚC se nachází </w:t>
      </w:r>
      <w:r w:rsidR="008E530E">
        <w:t>při vstupu do půdního prostoru, není zároveň prodloužena délka CHÚC</w:t>
      </w:r>
      <w:r w:rsidR="00AC5685">
        <w:t>.</w:t>
      </w:r>
    </w:p>
    <w:p w14:paraId="577988EE" w14:textId="77777777" w:rsidR="00025E17" w:rsidRDefault="00AC5685" w:rsidP="00D0166A">
      <w:r>
        <w:lastRenderedPageBreak/>
        <w:t xml:space="preserve">Šířka dveří osazovaných ve funkci požárně dělící </w:t>
      </w:r>
      <w:r w:rsidR="00437C0F">
        <w:t>je dodržena dle stávající osazené šířky dveří bez požární odolnosti. Nedochází ke zmenšení šířky, tedy zúžení únikových cest.</w:t>
      </w:r>
    </w:p>
    <w:p w14:paraId="2DEA2588" w14:textId="4DD9C37E" w:rsidR="00D0166A" w:rsidRDefault="00D0166A" w:rsidP="00D0166A">
      <w:r>
        <w:t>Domov mládeže SO02.</w:t>
      </w:r>
    </w:p>
    <w:p w14:paraId="0AAEAFEC" w14:textId="07F7B536" w:rsidR="00D0166A" w:rsidRDefault="00D0166A" w:rsidP="00D0166A">
      <w:r>
        <w:t xml:space="preserve">Projektovaná ubytovací kapacita objektu SO02 </w:t>
      </w:r>
      <w:r w:rsidR="00E0289E">
        <w:t>je</w:t>
      </w:r>
      <w:r>
        <w:t xml:space="preserve"> 26 + 22 + 22 = 70 osob.</w:t>
      </w:r>
    </w:p>
    <w:p w14:paraId="6A9F9838" w14:textId="77777777" w:rsidR="00D0166A" w:rsidRDefault="00D0166A" w:rsidP="00D0166A">
      <w:r>
        <w:t xml:space="preserve">Evakuace osob z obytných buněk probíhá po nechráněné únikové cestě ústící do chráněné únikové cesty typu A, a to šíře 2,10 m a šířce při průchodu dveřmi 2 * 0,80 m. </w:t>
      </w:r>
    </w:p>
    <w:p w14:paraId="079F91FC" w14:textId="6497C247" w:rsidR="00D0166A" w:rsidRDefault="00D0166A" w:rsidP="00D0166A">
      <w:r>
        <w:t>Z každého požárního úseku obytných buněk v SO02 vede nechráněná úniková cesta přímo do chráněné únikové cesty. Mezní délka nechráněné únikové cesty je 15,0 m dle čl. 7.3.3 ČSN 730833, Skutečná délka nechráněné únikové cesty je 1</w:t>
      </w:r>
      <w:r w:rsidR="00E0289E">
        <w:t>4,0</w:t>
      </w:r>
      <w:r>
        <w:t xml:space="preserve"> z levé části objektu a z pravé části 13 metrů (měřeno ke vstupu do chráněné únikové cesty typu A).</w:t>
      </w:r>
    </w:p>
    <w:p w14:paraId="35EEB8C1" w14:textId="77777777" w:rsidR="00D0166A" w:rsidRDefault="00D0166A" w:rsidP="00D0166A">
      <w:r>
        <w:t>Domov mládeže SO03.</w:t>
      </w:r>
    </w:p>
    <w:p w14:paraId="223285E7" w14:textId="77777777" w:rsidR="00D0166A" w:rsidRDefault="00D0166A" w:rsidP="00D0166A">
      <w:r>
        <w:t>Projektovaná ubytovací kapacita objektu SO03 činí 12 + 22 + 29 + 29 = 92 osob.</w:t>
      </w:r>
    </w:p>
    <w:p w14:paraId="0747B4D4" w14:textId="01BA5D9D" w:rsidR="00D0166A" w:rsidRDefault="00D0166A" w:rsidP="00D0166A">
      <w:r>
        <w:t>Z každého požárního úseku obytných buněk v SO03 vede nechráněná úniková cesta přímo do chráněné únikové cesty. Mezní délka nechráněné únikové cesty je 15,0 m dle čl. 7.3.3 ČSN 730833, Skutečná délka nechráněné únikové cesty je 13 z levé části objektu a z pravé části 1</w:t>
      </w:r>
      <w:r w:rsidR="008D5C0E">
        <w:t>3</w:t>
      </w:r>
      <w:r>
        <w:t>,</w:t>
      </w:r>
      <w:r w:rsidR="008D5C0E">
        <w:t>0</w:t>
      </w:r>
      <w:r>
        <w:t> m (měřeno ke vstupu do  chráněné únikové cesty typu A).</w:t>
      </w:r>
    </w:p>
    <w:p w14:paraId="4152845A" w14:textId="77777777" w:rsidR="001525C0" w:rsidRDefault="001525C0" w:rsidP="001525C0">
      <w:r>
        <w:t>Kabelové žlaby nejsou v současné době oddělené, přičemž volně prochází jak nechráněnými únikovými cestami na jednotlivých podlažích objektu SO02 a SO03 (tyto nechráněné únikové cesty jsou v I. SPB), které slouží pro evakuaci osob, tak vytvářenými chráněnými únikovými cestami  1. PP až 4. NP chráněná úniková cesta typu A internát SO02 P 1.02/N4 ve II. SPB a 1. PP až 4. NP chráněná úniková cesta typu A internát SO03 P 1.03/N4 také ve II. SPB.</w:t>
      </w:r>
    </w:p>
    <w:p w14:paraId="15AC4A2A" w14:textId="25EAE6F3" w:rsidR="001525C0" w:rsidRDefault="001525C0" w:rsidP="001525C0">
      <w:r>
        <w:t xml:space="preserve">Navržený obklad </w:t>
      </w:r>
      <w:r w:rsidRPr="00CD0FA3">
        <w:t>sádrokarton typu F, DF dle ČSN  EN 520+A1 na požadovanou požární odolnost EI 30 DP1</w:t>
      </w:r>
      <w:r>
        <w:t xml:space="preserve"> ve standardu KNAUF</w:t>
      </w:r>
      <w:r w:rsidRPr="00C842F7">
        <w:rPr>
          <w:vertAlign w:val="superscript"/>
        </w:rPr>
        <w:t>®</w:t>
      </w:r>
      <w:r>
        <w:t xml:space="preserve"> RED 2 * 12,5 mm znamená, že provedení vyhoví i současně platným standardům.</w:t>
      </w:r>
    </w:p>
    <w:p w14:paraId="0E2C4C49" w14:textId="000112BE" w:rsidR="008F55CF" w:rsidRDefault="002946CF" w:rsidP="008F55CF">
      <w:r>
        <w:t>Realizovaný podhled neslouží ke zvýšení požární odolnosti stávající stropní konstrukce, ale k zajištění požárního oddělení instalací procházejících volně pod stávající stropní konstrukcí v CHÚC P 1.02/N4 a P 1.03/N4, tj. o vytvoření instalačního kanálu požárně odděleného.</w:t>
      </w:r>
      <w:r w:rsidR="008F55CF" w:rsidRPr="008F55CF">
        <w:t xml:space="preserve"> </w:t>
      </w:r>
      <w:r w:rsidR="008F55CF">
        <w:t xml:space="preserve">Navržený obklad </w:t>
      </w:r>
      <w:r w:rsidR="008F55CF" w:rsidRPr="00CD0FA3">
        <w:t>sádrokarton typu F, DF dle ČSN  EN 520+A1 na požadovanou požární odolnost EI 30 DP1</w:t>
      </w:r>
      <w:r w:rsidR="008F55CF">
        <w:t xml:space="preserve"> ve standardu KNAUF</w:t>
      </w:r>
      <w:r w:rsidR="008F55CF" w:rsidRPr="00C842F7">
        <w:rPr>
          <w:vertAlign w:val="superscript"/>
        </w:rPr>
        <w:t>®</w:t>
      </w:r>
      <w:r w:rsidR="008F55CF">
        <w:t xml:space="preserve"> RED 2 * 12,5 mm znamená, že provedení vyhoví i současně platným standardům.</w:t>
      </w:r>
    </w:p>
    <w:p w14:paraId="4C513A1B" w14:textId="05CE9A2D" w:rsidR="008F55CF" w:rsidRDefault="008F55CF" w:rsidP="008F55CF">
      <w:r>
        <w:t>Příčky oddělují nechráněné únikové cesty v I. SPB od CHÚC A ve II. SPB. Požadovaná požární odolnost činí alespoň EI 30 DP1, přičemž je navržená v systému sádrovláknitých příček FERMACELL</w:t>
      </w:r>
      <w:r w:rsidRPr="00783B8C">
        <w:rPr>
          <w:vertAlign w:val="superscript"/>
        </w:rPr>
        <w:t>®</w:t>
      </w:r>
      <w:r>
        <w:t xml:space="preserve"> 1S21 se skutečnou požární odolností EI 60 DP1.</w:t>
      </w:r>
      <w:r w:rsidRPr="008F55CF">
        <w:t xml:space="preserve"> </w:t>
      </w:r>
      <w:r>
        <w:t>Provedení vyhoví současně platným standardům.</w:t>
      </w:r>
    </w:p>
    <w:p w14:paraId="1F2EE1C7" w14:textId="241E3105" w:rsidR="00EF40B2" w:rsidRDefault="00EF40B2" w:rsidP="00EF40B2">
      <w:r>
        <w:lastRenderedPageBreak/>
        <w:t xml:space="preserve">Dveře jednokřídlé s požární odolností EI-C 30 DP3 se samozavírači a dvoukřídlé EI-C 30 DP3 KSZ se samozavírači a koordinátory samozavírání </w:t>
      </w:r>
      <w:r w:rsidR="008D6CF4">
        <w:t>nouzovými dveřními uzávěry vyhovují pro použití v chráněných únikových cestách.</w:t>
      </w:r>
    </w:p>
    <w:p w14:paraId="416858C9" w14:textId="2B47665B" w:rsidR="001E0577" w:rsidRDefault="001E0577" w:rsidP="001E0577">
      <w:r>
        <w:t xml:space="preserve">Stávajíc podlahová krytina bez průkazu třídy reakce na oheň. Požadovaná klasifikace pro použití nášlapné vrstvy podlahy v chráněných únikových cestách činí alespoň </w:t>
      </w:r>
      <w:r w:rsidRPr="00055328">
        <w:t>C</w:t>
      </w:r>
      <w:r w:rsidRPr="004D2F41">
        <w:rPr>
          <w:vertAlign w:val="subscript"/>
        </w:rPr>
        <w:t>f</w:t>
      </w:r>
      <w:r>
        <w:rPr>
          <w:vertAlign w:val="subscript"/>
        </w:rPr>
        <w:t>l,</w:t>
      </w:r>
      <w:r w:rsidRPr="00055328">
        <w:t>s</w:t>
      </w:r>
      <w:r>
        <w:t>1. S</w:t>
      </w:r>
      <w:r w:rsidRPr="00D225F6">
        <w:t>tržení stávající PVC krytiny v rozsahu dle výkresové části</w:t>
      </w:r>
      <w:r>
        <w:t xml:space="preserve"> stavební části.</w:t>
      </w:r>
      <w:r w:rsidRPr="00D225F6">
        <w:t xml:space="preserve"> Podkladní beton bude přebroušen a následně bude nalepena nová podlahová krytina PVC – vinyl s třídou reakce na oheň B</w:t>
      </w:r>
      <w:r w:rsidRPr="007D14F9">
        <w:rPr>
          <w:vertAlign w:val="subscript"/>
        </w:rPr>
        <w:t>fl</w:t>
      </w:r>
      <w:r>
        <w:t>,</w:t>
      </w:r>
      <w:r w:rsidRPr="00D225F6">
        <w:t>s1</w:t>
      </w:r>
      <w:r>
        <w:t>. Navržené řešení vyhovuje a zlepšuje stávající provedení.</w:t>
      </w:r>
    </w:p>
    <w:p w14:paraId="3FAAB9D7" w14:textId="7C520446" w:rsidR="002946CF" w:rsidRDefault="003535AF" w:rsidP="001525C0">
      <w:r>
        <w:t>Projektované stavební úpravy vylepšují stávající provedení nechráněných únikových cest a chráněných únikových cest v objektech SO02 a SO03</w:t>
      </w:r>
      <w:r w:rsidR="00547C64">
        <w:t>.</w:t>
      </w:r>
    </w:p>
    <w:p w14:paraId="05A68C4E" w14:textId="32DEA4CC" w:rsidR="00976E3E" w:rsidRDefault="00976E3E" w:rsidP="00976E3E">
      <w:pPr>
        <w:rPr>
          <w:szCs w:val="22"/>
        </w:rPr>
      </w:pPr>
      <w:r>
        <w:rPr>
          <w:szCs w:val="22"/>
        </w:rPr>
        <w:t>Schodiště ve stavbách pro ubytování s třemi a více nadzemními podlažími musí být podle vyhlášky č.</w:t>
      </w:r>
      <w:r w:rsidR="00F7373B">
        <w:rPr>
          <w:szCs w:val="22"/>
        </w:rPr>
        <w:t> </w:t>
      </w:r>
      <w:r>
        <w:rPr>
          <w:szCs w:val="22"/>
        </w:rPr>
        <w:t>23/2008 Sb., v platném znění, §17 odst. 4) označeno u vstupu do každého podlaží. Označení se skládá z pořadového čísla nadzemního podlaží doplněného písmeny „NP“ nebo podzemního podlaží doplněného písmeny „PP“.</w:t>
      </w:r>
    </w:p>
    <w:p w14:paraId="717AFBAB" w14:textId="62E9B1A2" w:rsidR="00384A13" w:rsidRDefault="00A51BAC" w:rsidP="001525C0">
      <w:pPr>
        <w:rPr>
          <w:szCs w:val="22"/>
        </w:rPr>
      </w:pPr>
      <w:r>
        <w:rPr>
          <w:szCs w:val="22"/>
        </w:rPr>
        <w:t>Pro SO02 a SO03 platí ČSN 730833 čl. 3.7 ve všech obytných buňkách a na chodbách musejí být z hlediska orientace na vhodném viditelném místě vyvěšeny evakuační plány.</w:t>
      </w:r>
    </w:p>
    <w:p w14:paraId="3A50764F" w14:textId="682C27AB" w:rsidR="00932BC2" w:rsidRDefault="00932BC2" w:rsidP="001525C0">
      <w:r>
        <w:rPr>
          <w:szCs w:val="22"/>
        </w:rPr>
        <w:t>Tato organizační opatření jsou navržena pro realizaci</w:t>
      </w:r>
      <w:r w:rsidR="00377297">
        <w:rPr>
          <w:szCs w:val="22"/>
        </w:rPr>
        <w:t>.</w:t>
      </w:r>
    </w:p>
    <w:p w14:paraId="42FA36F1" w14:textId="613086F2" w:rsidR="00547C64" w:rsidRDefault="00547C64" w:rsidP="001525C0">
      <w:r w:rsidRPr="00547C64">
        <w:t xml:space="preserve">V </w:t>
      </w:r>
      <w:r>
        <w:t>posuzované</w:t>
      </w:r>
      <w:r w:rsidRPr="00547C64">
        <w:t xml:space="preserve"> části objekt</w:t>
      </w:r>
      <w:r>
        <w:t>ů</w:t>
      </w:r>
      <w:r w:rsidRPr="00547C64">
        <w:t xml:space="preserve"> nejsou původní únikové cesty zúženy ani prodlouženy a ani jiným způsobem není oproti původnímu stavu zhoršena jejich kvalita</w:t>
      </w:r>
      <w:r w:rsidR="00C77CE1">
        <w:t>.</w:t>
      </w:r>
    </w:p>
    <w:p w14:paraId="1DB5CD41" w14:textId="2B78B2DC" w:rsidR="00E30A72" w:rsidRDefault="00E30A72" w:rsidP="001525C0">
      <w:r>
        <w:t>POZNÁMKA:</w:t>
      </w:r>
    </w:p>
    <w:p w14:paraId="5072697A" w14:textId="1C45C624" w:rsidR="00E30A72" w:rsidRDefault="00E30A72" w:rsidP="00F277DE">
      <w:pPr>
        <w:pStyle w:val="Odstavecseseznamem"/>
        <w:numPr>
          <w:ilvl w:val="0"/>
          <w:numId w:val="11"/>
        </w:numPr>
      </w:pPr>
      <w:r>
        <w:t>Při osazení nouzového osvětlení platí, že n</w:t>
      </w:r>
      <w:r w:rsidRPr="00E30A72">
        <w:t>áhradní zdroj elektrické energie pro nouzové osvětlení je navržený prostřednictvím vlastních trvale dobíjených akumulátorových baterií jako součásti nouzového svítidla zajišťujícím činnost podle ČSN EN 1838 čl. 4.2.5 po dobu 60 minut.</w:t>
      </w:r>
    </w:p>
    <w:p w14:paraId="64108E0D" w14:textId="1AECD79A" w:rsidR="00D864CD" w:rsidRDefault="00D864CD" w:rsidP="00D864CD">
      <w:pPr>
        <w:pStyle w:val="Nadpis2"/>
      </w:pPr>
      <w:r>
        <w:t xml:space="preserve"> </w:t>
      </w:r>
      <w:bookmarkStart w:id="47" w:name="_Toc65145183"/>
      <w:r>
        <w:t>Vytvoření požárního úseku z prostorů podle 3.3b), pokud to ČSN 730802, ČSN 730804 nebo normy řady ČSN 73 08xx jmenovitě vyžadují; požárně dělicí konstrukce tohoto požárního úseku mohou být bez dalšího průkazu navrženy pro III. stupeň požární bezpečnosti; III. stupni požární bezpečnosti musí odpovídat všechny požadavky na stavební konstrukce, včetně požadavků na požárně dělicí konstrukce oddělující požární úsek od sousedních prostorů (nepřihlíží se k případnému požárnímu riziku v ostatních částech objektu)</w:t>
      </w:r>
      <w:bookmarkEnd w:id="47"/>
    </w:p>
    <w:p w14:paraId="30AC8097" w14:textId="3B94FD37" w:rsidR="00266D93" w:rsidRDefault="00D864CD" w:rsidP="00D864CD">
      <w:r>
        <w:t xml:space="preserve">Jedná se o stavební úpravy </w:t>
      </w:r>
      <w:r w:rsidR="00D33753">
        <w:t>ve vazbě na stávající požární úseky CHÚC</w:t>
      </w:r>
      <w:r>
        <w:t>. Nové požární úseky nejsou navrhované.</w:t>
      </w:r>
    </w:p>
    <w:p w14:paraId="459E083A" w14:textId="77777777" w:rsidR="00206F49" w:rsidRDefault="00206F49" w:rsidP="00206F49">
      <w:pPr>
        <w:pStyle w:val="Nadpis2"/>
      </w:pPr>
      <w:bookmarkStart w:id="48" w:name="_Toc506304725"/>
      <w:bookmarkStart w:id="49" w:name="_Toc65145184"/>
      <w:r>
        <w:lastRenderedPageBreak/>
        <w:t>V měněné části objektu nejsou změnou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730802, ČSN 730804 nebo norem řady ČSN 7308xx.</w:t>
      </w:r>
      <w:bookmarkEnd w:id="48"/>
      <w:bookmarkEnd w:id="49"/>
    </w:p>
    <w:p w14:paraId="5AAE6C77" w14:textId="77777777" w:rsidR="00206F49" w:rsidRPr="00206F49" w:rsidRDefault="00206F49" w:rsidP="00206F49">
      <w:pPr>
        <w:pStyle w:val="Nadpis3"/>
      </w:pPr>
      <w:bookmarkStart w:id="50" w:name="_Toc506304726"/>
      <w:bookmarkStart w:id="51" w:name="_Toc65145185"/>
      <w:r w:rsidRPr="00206F49">
        <w:t>Vyhodnocení přístupových komunikací</w:t>
      </w:r>
      <w:bookmarkEnd w:id="50"/>
      <w:bookmarkEnd w:id="51"/>
    </w:p>
    <w:p w14:paraId="7083F170" w14:textId="08DC4303" w:rsidR="00206F49" w:rsidRDefault="00206F49" w:rsidP="00206F49">
      <w:r>
        <w:t xml:space="preserve">Nemění se. Zůstává v souladu se stávajícím stavem. Navržené stavební úpravy neprodlužují stávající příjezdové komunikace, nezužují jejich šířku. Nezhoršuje se jejich stávající kvalita. </w:t>
      </w:r>
      <w:r w:rsidR="00467066">
        <w:t>K objektům</w:t>
      </w:r>
      <w:r>
        <w:t xml:space="preserve"> </w:t>
      </w:r>
      <w:r w:rsidR="00467066">
        <w:t xml:space="preserve">je </w:t>
      </w:r>
      <w:r>
        <w:t>možn</w:t>
      </w:r>
      <w:r w:rsidR="00467066">
        <w:t>ý příjezd</w:t>
      </w:r>
      <w:r>
        <w:t xml:space="preserve"> s těžkou hasicí technikou. Technika bude během případného zásahu ustavena na silniční ploše před hlavním vstupem do objekt</w:t>
      </w:r>
      <w:r w:rsidR="002B04B4">
        <w:t>ů</w:t>
      </w:r>
      <w:r>
        <w:t xml:space="preserve">. </w:t>
      </w:r>
      <w:r w:rsidR="002B04B4">
        <w:t>Přístupová komunikace vede podél průčelí k hlavním vstupům do objektů. Slepá ramena v délce větší než 50,0 m se nevyskytují.</w:t>
      </w:r>
    </w:p>
    <w:p w14:paraId="10D23839" w14:textId="77777777" w:rsidR="00206F49" w:rsidRPr="00033885" w:rsidRDefault="00206F49" w:rsidP="00206F49">
      <w:pPr>
        <w:rPr>
          <w:b/>
        </w:rPr>
      </w:pPr>
      <w:r w:rsidRPr="00033885">
        <w:rPr>
          <w:b/>
        </w:rPr>
        <w:t>Nástupní plochy</w:t>
      </w:r>
    </w:p>
    <w:p w14:paraId="46842EEF" w14:textId="2A09BDF8" w:rsidR="0074260C" w:rsidRDefault="00206F49" w:rsidP="0074260C">
      <w:r>
        <w:t>Nemění se. Zůstává v souladu se stávajícím stavem.</w:t>
      </w:r>
      <w:r w:rsidRPr="00E46D34">
        <w:t xml:space="preserve"> </w:t>
      </w:r>
      <w:r>
        <w:t>Navržené stavební úpravy nemění výšku objektů stanovenou podle ČSN 730802</w:t>
      </w:r>
      <w:r w:rsidR="0074260C">
        <w:t xml:space="preserve"> ed. 2</w:t>
      </w:r>
      <w:r>
        <w:t xml:space="preserve">. </w:t>
      </w:r>
      <w:r w:rsidR="0074260C">
        <w:t xml:space="preserve">. Jedná se o stávající objekty výšky menší než </w:t>
      </w:r>
      <w:smartTag w:uri="urn:schemas-microsoft-com:office:smarttags" w:element="metricconverter">
        <w:smartTagPr>
          <w:attr w:name="ProductID" w:val="12,0 m"/>
        </w:smartTagPr>
        <w:r w:rsidR="0074260C">
          <w:t>12,0 m</w:t>
        </w:r>
      </w:smartTag>
      <w:r w:rsidR="007D1961">
        <w:t xml:space="preserve"> (dle ČSN</w:t>
      </w:r>
      <w:r w:rsidR="00005B8E">
        <w:t> </w:t>
      </w:r>
      <w:r w:rsidR="007D1961">
        <w:t>730802 ed. 2)</w:t>
      </w:r>
      <w:r w:rsidR="0074260C">
        <w:t>. Nástupní plochy nemusí být zřízeny. Pro ustavení požární techniky v případě hasebního zásahu lze využít stávající přístupové komunikace.</w:t>
      </w:r>
    </w:p>
    <w:p w14:paraId="6BC390C9" w14:textId="58096B14" w:rsidR="00206F49" w:rsidRDefault="00206F49" w:rsidP="00206F49">
      <w:r>
        <w:t xml:space="preserve"> Bez požadavku na zřízení nových nástupních ploch.</w:t>
      </w:r>
    </w:p>
    <w:p w14:paraId="4896640F" w14:textId="77777777" w:rsidR="00206F49" w:rsidRPr="00033885" w:rsidRDefault="00206F49" w:rsidP="00206F49">
      <w:pPr>
        <w:rPr>
          <w:b/>
        </w:rPr>
      </w:pPr>
      <w:r w:rsidRPr="00033885">
        <w:rPr>
          <w:b/>
        </w:rPr>
        <w:t>Vnitřní zásahové cesty</w:t>
      </w:r>
    </w:p>
    <w:p w14:paraId="4C8962CC" w14:textId="287E1595" w:rsidR="00206F49" w:rsidRDefault="00206F49" w:rsidP="00206F49">
      <w:r>
        <w:t>Navržené stavební úpravy nemění výšku objektu stanovenou podle ČSN 730802</w:t>
      </w:r>
      <w:r w:rsidR="00005B8E">
        <w:t xml:space="preserve"> ed. 2</w:t>
      </w:r>
      <w:r>
        <w:t>. Neruší se otvory v obvodových stěnách a nové požární úseky, ve kterých by byl součinitel a</w:t>
      </w:r>
      <w:r w:rsidRPr="001F70E1">
        <w:rPr>
          <w:vertAlign w:val="subscript"/>
        </w:rPr>
        <w:t>n</w:t>
      </w:r>
      <w:r>
        <w:t xml:space="preserve"> větší než 1,2 nejsou navrhované. </w:t>
      </w:r>
      <w:r w:rsidR="00183F43">
        <w:t>N</w:t>
      </w:r>
      <w:r>
        <w:t>evzniká nový požadavek na zřízení vnitřních zásahových cest.</w:t>
      </w:r>
    </w:p>
    <w:p w14:paraId="708051A8" w14:textId="6003B02B" w:rsidR="00206F49" w:rsidRPr="00033885" w:rsidRDefault="00206F49" w:rsidP="00206F49">
      <w:pPr>
        <w:rPr>
          <w:b/>
        </w:rPr>
      </w:pPr>
      <w:r w:rsidRPr="00033885">
        <w:rPr>
          <w:b/>
        </w:rPr>
        <w:t>Vnější zásahové cesty</w:t>
      </w:r>
    </w:p>
    <w:p w14:paraId="05C98675" w14:textId="58DB3AD9" w:rsidR="00206F49" w:rsidRDefault="00206F49" w:rsidP="00206F49">
      <w:r>
        <w:t>Navržené stavební úpravy nemění výšku objektu stanovenou podle ČSN 730802</w:t>
      </w:r>
      <w:r w:rsidR="006F4382">
        <w:t xml:space="preserve"> ed. 2</w:t>
      </w:r>
      <w:r>
        <w:t xml:space="preserve">. Nezvětšuje se půdorysná plocha objektů a nezřizují se nové pochůzné střechy. </w:t>
      </w:r>
      <w:r w:rsidR="00E5496A">
        <w:t>N</w:t>
      </w:r>
      <w:r>
        <w:t xml:space="preserve">evzniká nový požadavek na zřízení </w:t>
      </w:r>
      <w:r w:rsidR="00E5496A">
        <w:t xml:space="preserve">nových </w:t>
      </w:r>
      <w:r>
        <w:t>vnějších zásahových cest.</w:t>
      </w:r>
    </w:p>
    <w:p w14:paraId="1F37E3B0" w14:textId="77777777" w:rsidR="00206F49" w:rsidRPr="00033885" w:rsidRDefault="00206F49" w:rsidP="00206F49">
      <w:pPr>
        <w:rPr>
          <w:b/>
        </w:rPr>
      </w:pPr>
      <w:r w:rsidRPr="00033885">
        <w:rPr>
          <w:b/>
        </w:rPr>
        <w:t>Vnitřní odběrní místa</w:t>
      </w:r>
    </w:p>
    <w:p w14:paraId="3E269EB8" w14:textId="6C450814" w:rsidR="00206F49" w:rsidRDefault="002353E2" w:rsidP="00206F49">
      <w:r>
        <w:t>N</w:t>
      </w:r>
      <w:r w:rsidR="00206F49">
        <w:t>ová vnitřní odběrní místa nejsou navrhovaná.</w:t>
      </w:r>
    </w:p>
    <w:p w14:paraId="33554292" w14:textId="77777777" w:rsidR="002353E2" w:rsidRDefault="002353E2" w:rsidP="002353E2">
      <w:r>
        <w:t>Stávající osazení vnitřních odběrních míst:</w:t>
      </w:r>
    </w:p>
    <w:p w14:paraId="4056DEC1" w14:textId="69899A52" w:rsidR="002353E2" w:rsidRDefault="002353E2" w:rsidP="002353E2">
      <w:pPr>
        <w:rPr>
          <w:lang w:val="en-US"/>
        </w:rPr>
      </w:pPr>
      <w:r>
        <w:t>SO02 1. PP chodba – 1 ks</w:t>
      </w:r>
      <w:r>
        <w:rPr>
          <w:lang w:val="en-US"/>
        </w:rPr>
        <w:t>;</w:t>
      </w:r>
    </w:p>
    <w:p w14:paraId="5EF21E9E" w14:textId="7A86C75A" w:rsidR="00107391" w:rsidRDefault="00107391" w:rsidP="002353E2">
      <w:r w:rsidRPr="00107391">
        <w:t>Vyznačení směru k</w:t>
      </w:r>
      <w:r>
        <w:t> vnitřnímu odběrnímu místu nově situovanému za požárně dělící kon</w:t>
      </w:r>
      <w:r w:rsidR="00213B66">
        <w:t>s</w:t>
      </w:r>
      <w:r>
        <w:t>trukcí</w:t>
      </w:r>
      <w:r w:rsidR="00213B66">
        <w:t xml:space="preserve"> tab. dle ČSN EN IS</w:t>
      </w:r>
      <w:r w:rsidR="00972FDE">
        <w:t>O</w:t>
      </w:r>
      <w:r w:rsidR="00213B66">
        <w:t xml:space="preserve"> 7010:</w:t>
      </w:r>
    </w:p>
    <w:p w14:paraId="61DB8D57" w14:textId="5972DF80" w:rsidR="00834E61" w:rsidRDefault="003267EF" w:rsidP="002353E2">
      <w:r>
        <w:rPr>
          <w:noProof/>
        </w:rPr>
        <w:lastRenderedPageBreak/>
        <w:drawing>
          <wp:anchor distT="0" distB="0" distL="114300" distR="114300" simplePos="0" relativeHeight="251659264" behindDoc="0" locked="0" layoutInCell="1" allowOverlap="1" wp14:anchorId="5257293C" wp14:editId="5CA81A1C">
            <wp:simplePos x="0" y="0"/>
            <wp:positionH relativeFrom="column">
              <wp:posOffset>0</wp:posOffset>
            </wp:positionH>
            <wp:positionV relativeFrom="paragraph">
              <wp:posOffset>40005</wp:posOffset>
            </wp:positionV>
            <wp:extent cx="619125" cy="629920"/>
            <wp:effectExtent l="0" t="0" r="9525" b="0"/>
            <wp:wrapNone/>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8">
                      <a:extLst>
                        <a:ext uri="{28A0092B-C50C-407E-A947-70E740481C1C}">
                          <a14:useLocalDpi xmlns:a14="http://schemas.microsoft.com/office/drawing/2010/main" val="0"/>
                        </a:ext>
                      </a:extLst>
                    </a:blip>
                    <a:stretch>
                      <a:fillRect/>
                    </a:stretch>
                  </pic:blipFill>
                  <pic:spPr>
                    <a:xfrm>
                      <a:off x="0" y="0"/>
                      <a:ext cx="619125" cy="629920"/>
                    </a:xfrm>
                    <a:prstGeom prst="rect">
                      <a:avLst/>
                    </a:prstGeom>
                  </pic:spPr>
                </pic:pic>
              </a:graphicData>
            </a:graphic>
          </wp:anchor>
        </w:drawing>
      </w:r>
      <w:r>
        <w:rPr>
          <w:noProof/>
        </w:rPr>
        <w:drawing>
          <wp:anchor distT="0" distB="0" distL="114300" distR="114300" simplePos="0" relativeHeight="251660288" behindDoc="0" locked="0" layoutInCell="1" allowOverlap="1" wp14:anchorId="48A0F4A4" wp14:editId="07622695">
            <wp:simplePos x="0" y="0"/>
            <wp:positionH relativeFrom="column">
              <wp:posOffset>762000</wp:posOffset>
            </wp:positionH>
            <wp:positionV relativeFrom="paragraph">
              <wp:posOffset>-164465</wp:posOffset>
            </wp:positionV>
            <wp:extent cx="932180" cy="982345"/>
            <wp:effectExtent l="0" t="0" r="1270" b="8255"/>
            <wp:wrapNone/>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9">
                      <a:extLst>
                        <a:ext uri="{28A0092B-C50C-407E-A947-70E740481C1C}">
                          <a14:useLocalDpi xmlns:a14="http://schemas.microsoft.com/office/drawing/2010/main" val="0"/>
                        </a:ext>
                      </a:extLst>
                    </a:blip>
                    <a:stretch>
                      <a:fillRect/>
                    </a:stretch>
                  </pic:blipFill>
                  <pic:spPr>
                    <a:xfrm>
                      <a:off x="0" y="0"/>
                      <a:ext cx="932180" cy="982345"/>
                    </a:xfrm>
                    <a:prstGeom prst="rect">
                      <a:avLst/>
                    </a:prstGeom>
                  </pic:spPr>
                </pic:pic>
              </a:graphicData>
            </a:graphic>
          </wp:anchor>
        </w:drawing>
      </w:r>
    </w:p>
    <w:p w14:paraId="35F303F5" w14:textId="11527097" w:rsidR="00213B66" w:rsidRPr="00107391" w:rsidRDefault="00213B66" w:rsidP="002353E2"/>
    <w:p w14:paraId="312DDB08" w14:textId="77777777" w:rsidR="00834E61" w:rsidRDefault="00834E61" w:rsidP="002353E2"/>
    <w:p w14:paraId="5FAC5D31" w14:textId="3AF3AC82" w:rsidR="002353E2" w:rsidRDefault="002353E2" w:rsidP="002353E2">
      <w:r>
        <w:t>1. NP, 2. NP, 3. NP a 4. NP chodba po 1 ks</w:t>
      </w:r>
      <w:r>
        <w:rPr>
          <w:lang w:val="en-US"/>
        </w:rPr>
        <w:t>;</w:t>
      </w:r>
    </w:p>
    <w:p w14:paraId="727FFAC9" w14:textId="77777777" w:rsidR="002353E2" w:rsidRDefault="002353E2" w:rsidP="002353E2">
      <w:r>
        <w:t>SO03 1. PP chodba – 1 ks</w:t>
      </w:r>
      <w:r>
        <w:rPr>
          <w:lang w:val="en-US"/>
        </w:rPr>
        <w:t>;</w:t>
      </w:r>
    </w:p>
    <w:p w14:paraId="2F53E3CC" w14:textId="32C4F6FE" w:rsidR="002353E2" w:rsidRDefault="002353E2" w:rsidP="002353E2">
      <w:r>
        <w:t>1. NP, 2. NP, 3. NP a 4. NP chodba po 1 ks</w:t>
      </w:r>
    </w:p>
    <w:p w14:paraId="6AA3D321" w14:textId="77777777" w:rsidR="00206F49" w:rsidRPr="00033885" w:rsidRDefault="00206F49" w:rsidP="00206F49">
      <w:pPr>
        <w:rPr>
          <w:b/>
        </w:rPr>
      </w:pPr>
      <w:r w:rsidRPr="00033885">
        <w:rPr>
          <w:b/>
        </w:rPr>
        <w:t>Vnější odběrní místa</w:t>
      </w:r>
    </w:p>
    <w:p w14:paraId="750F0EB5" w14:textId="77777777" w:rsidR="003D0D88" w:rsidRDefault="00206F49" w:rsidP="003D0D88">
      <w:r>
        <w:t>Nezvětšuje se půdorysná plocha požárních úseků, aniž by nově byly navrhované požární úseky s půdorysnou plochou větší než 500 m</w:t>
      </w:r>
      <w:r w:rsidRPr="007B68AB">
        <w:rPr>
          <w:vertAlign w:val="superscript"/>
        </w:rPr>
        <w:t>2</w:t>
      </w:r>
      <w:r>
        <w:t xml:space="preserve">. </w:t>
      </w:r>
      <w:r w:rsidR="003D0D88">
        <w:t>Před objektem je vedení vodovodního řádu přípojkou D 125 mm. Celková délka přípojky od místa napojení činí 330 m. Na přípojce jsou osazené 2 ks podzemních hydrantů. První je ve vzdálenosti 20,5 m od objektu domova mládeže školy. Druhý je situovaný ve vzdálenosti 145 m od prvního podzemního hydrantu a ve vzdálenosti 14,0 m od objektu domova školy.</w:t>
      </w:r>
    </w:p>
    <w:p w14:paraId="5DB43EDF" w14:textId="77777777" w:rsidR="003D0D88" w:rsidRDefault="003D0D88" w:rsidP="003D0D88">
      <w:r>
        <w:t>Stávající zásobování požární vodou vyhovuje podle ČSN 730873 tab. 1 a 2 pro nevýrobní požární úseky do plochy 2000 m</w:t>
      </w:r>
      <w:r w:rsidRPr="00D62F2C">
        <w:rPr>
          <w:vertAlign w:val="superscript"/>
        </w:rPr>
        <w:t>2</w:t>
      </w:r>
      <w:r>
        <w:t xml:space="preserve"> při vzdálenosti vnějších odběrních míst do 150 m od objektu a 300 m mezi sebou.</w:t>
      </w:r>
    </w:p>
    <w:p w14:paraId="66DCDA6F" w14:textId="77777777" w:rsidR="003D0D88" w:rsidRDefault="003D0D88" w:rsidP="003D0D88">
      <w:r>
        <w:t>Dále zůstává v dané lokalitě i nadále přirozený vodní zdroj jako stálá zásoba požární vody, a to vodní nádrž „U Kuchyňky“, která má objem větší než 300 m</w:t>
      </w:r>
      <w:r w:rsidRPr="000D1621">
        <w:rPr>
          <w:vertAlign w:val="superscript"/>
        </w:rPr>
        <w:t>3</w:t>
      </w:r>
      <w:r>
        <w:t xml:space="preserve"> stálé zásoby vody a nachází se ve vzdálenosti 50 m od objektu školy.</w:t>
      </w:r>
    </w:p>
    <w:p w14:paraId="29E79479" w14:textId="00F407C8" w:rsidR="00206F49" w:rsidRDefault="003D0D88" w:rsidP="00206F49">
      <w:pPr>
        <w:rPr>
          <w:b/>
        </w:rPr>
      </w:pPr>
      <w:r>
        <w:t>Stávající zásobování požární vodou z vnějších odběrních míst vyhovuje i současně platným ČSN.</w:t>
      </w:r>
    </w:p>
    <w:p w14:paraId="3437A69F" w14:textId="77777777" w:rsidR="00206F49" w:rsidRPr="00033885" w:rsidRDefault="00206F49" w:rsidP="00206F49">
      <w:pPr>
        <w:rPr>
          <w:b/>
        </w:rPr>
      </w:pPr>
      <w:r w:rsidRPr="00033885">
        <w:rPr>
          <w:b/>
        </w:rPr>
        <w:t>Stanovení počtu, druhů a způsobu rozmístění hasicích přístrojů</w:t>
      </w:r>
    </w:p>
    <w:p w14:paraId="55FFF23C" w14:textId="161BE75F" w:rsidR="00206F49" w:rsidRDefault="00660747" w:rsidP="00206F49">
      <w:r>
        <w:t>Navržené je doplnění 10 ks přenosných hasicích přístrojů v objektu SO02 a 5 ks přenosných hasicích přístrojů v objektu SO03. Přenosné hasicí přístroje navržené práškové o objemu hasiva 6 kg s hasicí schopností 34A 183B.</w:t>
      </w:r>
    </w:p>
    <w:p w14:paraId="22C66F0A" w14:textId="77777777" w:rsidR="00A2253F" w:rsidRDefault="00A2253F" w:rsidP="00A2253F">
      <w:bookmarkStart w:id="52" w:name="_Hlk65225802"/>
      <w:r>
        <w:t xml:space="preserve">Přenosné hasící přístroje práškové o hasicí schopnosti 34A183B situovat v požárních úsecích nechráněných únikových cest objektů SO02 a SO03. </w:t>
      </w:r>
    </w:p>
    <w:p w14:paraId="319EA175" w14:textId="77777777" w:rsidR="00A2253F" w:rsidRDefault="00A2253F" w:rsidP="00A2253F">
      <w:r>
        <w:t xml:space="preserve">Navržené jsou jako sdružené a slouží rovněž pro požární úseky skladů pro ubytování, kuchyněk, úklidových místností, studoven a TV viz ČSN 730833 čl. 7.4 b) odst. 2. </w:t>
      </w:r>
    </w:p>
    <w:p w14:paraId="70E17318" w14:textId="0CEC1EEC" w:rsidR="00A06457" w:rsidRDefault="00A2253F" w:rsidP="00A2253F">
      <w:r>
        <w:t xml:space="preserve">Vzhledem k délce NÚC do 15,0 m mohou být situované i 2 ks PHP v jednom přístupovém místě a volba jejich konkrétního umístění je, při zachování volného přístupu k těmto PHP, možná v kterékoliv části chodby NÚC.  </w:t>
      </w:r>
    </w:p>
    <w:bookmarkEnd w:id="52"/>
    <w:p w14:paraId="60F61B38" w14:textId="77777777" w:rsidR="00143073" w:rsidRDefault="00143073" w:rsidP="00143073">
      <w:r>
        <w:lastRenderedPageBreak/>
        <w:t>Umístění hasicích přístrojů musí umožňovat jejich snadné a rychlé použití, aby byly snadno viditelné a volně přístupné.</w:t>
      </w:r>
    </w:p>
    <w:p w14:paraId="5C7F0F21" w14:textId="77777777" w:rsidR="00143073" w:rsidRDefault="00143073" w:rsidP="00143073">
      <w:r>
        <w:t>Hasicí přístroje se umisťují tak, aby byly snadno viditelné a volně přístupné. V odůvodněných případech lze hasicí přístroje umístit i do skrytých prostor. V případech, kdy je omezena nebo ztížena orientace osob z hlediska rozmístění hasicích přístrojů (např. v nepřehledných, rozlehlých nebo skrytých prostorách) se k označení umístění hasicích přístrojů použije příslušná požární značka (např. ČSN EN ISO 7010) umístěná na viditelném místě.</w:t>
      </w:r>
    </w:p>
    <w:p w14:paraId="11745263" w14:textId="77777777" w:rsidR="00143073" w:rsidRDefault="00143073" w:rsidP="00143073">
      <w:r>
        <w:t>Hasicí přístroje se umisťují v  místech, kde je nejvyšší pravděpodobnost vzniku požáru nebo v  jejich dosahu, a to tak, aby se vyloučila možnost použití nevhodné hasební látky.</w:t>
      </w:r>
    </w:p>
    <w:p w14:paraId="4B6263FE" w14:textId="009D3A23" w:rsidR="00266D93" w:rsidRDefault="00143073" w:rsidP="00143073">
      <w:r>
        <w:t xml:space="preserve">Přenosné hasicí přístroje se umisťují zpravidla na svislé stavební konstrukci nebo, jsou-li k tomu konstrukčně přizpůsobeny, na podlaze nebo na jiné vodorovné stavební konstrukci. Rukojeť hasicího přístroje umístěného na svislé stavební konstrukci musí být nejvýše </w:t>
      </w:r>
      <w:smartTag w:uri="urn:schemas-microsoft-com:office:smarttags" w:element="metricconverter">
        <w:smartTagPr>
          <w:attr w:name="ProductID" w:val="1,5 m"/>
        </w:smartTagPr>
        <w:r>
          <w:t>1,5 m</w:t>
        </w:r>
      </w:smartTag>
      <w:r>
        <w:t xml:space="preserve"> nad podlahou. Hasicí přístroje umístěné na podlaze nebo na jiné vodorovné stavební konstrukci musí být vhodným způsobem zajištěny proti pádu.</w:t>
      </w:r>
    </w:p>
    <w:p w14:paraId="6E932B70" w14:textId="77777777" w:rsidR="00AC18EA" w:rsidRDefault="00AC18EA" w:rsidP="00AC18EA">
      <w:pPr>
        <w:pStyle w:val="Nadpis1"/>
      </w:pPr>
      <w:bookmarkStart w:id="53" w:name="_Toc506304727"/>
      <w:bookmarkStart w:id="54" w:name="_Toc65145186"/>
      <w:r>
        <w:t>Závěr</w:t>
      </w:r>
      <w:bookmarkEnd w:id="53"/>
      <w:bookmarkEnd w:id="54"/>
    </w:p>
    <w:p w14:paraId="1EF663A9" w14:textId="77777777" w:rsidR="00AC18EA" w:rsidRPr="008D3042" w:rsidRDefault="00AC18EA" w:rsidP="00AC18EA">
      <w:pPr>
        <w:pStyle w:val="Zkladntext2"/>
        <w:rPr>
          <w:szCs w:val="24"/>
        </w:rPr>
      </w:pPr>
      <w:r>
        <w:t>Pro do</w:t>
      </w:r>
      <w:r w:rsidRPr="008D3042">
        <w:rPr>
          <w:szCs w:val="24"/>
        </w:rPr>
        <w:t xml:space="preserve">držení požadavků vyhlášky č. </w:t>
      </w:r>
      <w:r>
        <w:rPr>
          <w:szCs w:val="24"/>
        </w:rPr>
        <w:t>23</w:t>
      </w:r>
      <w:r w:rsidRPr="008D3042">
        <w:rPr>
          <w:szCs w:val="24"/>
        </w:rPr>
        <w:t>/</w:t>
      </w:r>
      <w:r>
        <w:rPr>
          <w:szCs w:val="24"/>
        </w:rPr>
        <w:t>200</w:t>
      </w:r>
      <w:r w:rsidRPr="008D3042">
        <w:rPr>
          <w:szCs w:val="24"/>
        </w:rPr>
        <w:t xml:space="preserve">8 Sb., o  technických </w:t>
      </w:r>
      <w:r>
        <w:rPr>
          <w:szCs w:val="24"/>
        </w:rPr>
        <w:t>podmínkách</w:t>
      </w:r>
      <w:r w:rsidRPr="008D3042">
        <w:rPr>
          <w:szCs w:val="24"/>
        </w:rPr>
        <w:t xml:space="preserve"> </w:t>
      </w:r>
      <w:r>
        <w:rPr>
          <w:szCs w:val="24"/>
        </w:rPr>
        <w:t>požární ochrany</w:t>
      </w:r>
      <w:r w:rsidRPr="008D3042">
        <w:rPr>
          <w:szCs w:val="24"/>
        </w:rPr>
        <w:t> stav</w:t>
      </w:r>
      <w:r>
        <w:rPr>
          <w:szCs w:val="24"/>
        </w:rPr>
        <w:t>e</w:t>
      </w:r>
      <w:r w:rsidRPr="008D3042">
        <w:rPr>
          <w:szCs w:val="24"/>
        </w:rPr>
        <w:t>b</w:t>
      </w:r>
      <w:r>
        <w:rPr>
          <w:szCs w:val="24"/>
        </w:rPr>
        <w:t>, v platném znění</w:t>
      </w:r>
      <w:r w:rsidRPr="008D3042">
        <w:rPr>
          <w:szCs w:val="24"/>
        </w:rPr>
        <w:t xml:space="preserve"> vyhlášky č. 246/2001 Sb., o stanovení podmínek požární bezpečnosti a výkonu státního požárního dozoru (o požární prevenci)</w:t>
      </w:r>
      <w:r>
        <w:rPr>
          <w:szCs w:val="24"/>
        </w:rPr>
        <w:t>, v platném znění. P</w:t>
      </w:r>
      <w:r w:rsidRPr="008D3042">
        <w:rPr>
          <w:szCs w:val="24"/>
        </w:rPr>
        <w:t>latných ČSN a dalších navazujících standardů je třeba dodržet podmínky realizace vyhodnocené v požárně bezpečnostním řešení stavby.</w:t>
      </w:r>
    </w:p>
    <w:p w14:paraId="6D59FEEB" w14:textId="77777777" w:rsidR="00AC18EA" w:rsidRDefault="00AC18EA" w:rsidP="00AC18EA">
      <w:pPr>
        <w:rPr>
          <w:sz w:val="24"/>
          <w:szCs w:val="24"/>
        </w:rPr>
      </w:pPr>
      <w:r w:rsidRPr="008D3042">
        <w:rPr>
          <w:sz w:val="24"/>
          <w:szCs w:val="24"/>
        </w:rPr>
        <w:t>Toto vyhodnocení je součástí dokumentace požární ochrany a musí být uloženo u </w:t>
      </w:r>
      <w:r>
        <w:rPr>
          <w:sz w:val="24"/>
          <w:szCs w:val="24"/>
        </w:rPr>
        <w:t xml:space="preserve">právnické </w:t>
      </w:r>
      <w:r w:rsidRPr="008D3042">
        <w:rPr>
          <w:sz w:val="24"/>
          <w:szCs w:val="24"/>
        </w:rPr>
        <w:t>osoby.</w:t>
      </w:r>
    </w:p>
    <w:p w14:paraId="2ACBFC1A" w14:textId="1ACE2660" w:rsidR="00AC18EA" w:rsidRDefault="00AC18EA" w:rsidP="00AC18EA">
      <w:pPr>
        <w:rPr>
          <w:sz w:val="24"/>
          <w:szCs w:val="24"/>
        </w:rPr>
      </w:pPr>
      <w:r>
        <w:rPr>
          <w:sz w:val="24"/>
          <w:szCs w:val="24"/>
        </w:rPr>
        <w:t>Navržené stavební úpravy lze realizovat plně dle projektu stavební části s </w:t>
      </w:r>
      <w:r w:rsidR="00B00D66">
        <w:rPr>
          <w:sz w:val="24"/>
          <w:szCs w:val="24"/>
        </w:rPr>
        <w:t>jedním</w:t>
      </w:r>
      <w:r>
        <w:rPr>
          <w:sz w:val="24"/>
          <w:szCs w:val="24"/>
        </w:rPr>
        <w:t xml:space="preserve"> technickým opatřením z hlediska požární bezpečnosti staveb.</w:t>
      </w:r>
    </w:p>
    <w:p w14:paraId="0AA41C54" w14:textId="4A06A0AE" w:rsidR="00AC18EA" w:rsidRDefault="00AC18EA" w:rsidP="00AC18EA">
      <w:pPr>
        <w:rPr>
          <w:sz w:val="24"/>
          <w:szCs w:val="24"/>
        </w:rPr>
      </w:pPr>
      <w:r>
        <w:rPr>
          <w:sz w:val="24"/>
          <w:szCs w:val="24"/>
        </w:rPr>
        <w:t>Dveře v 1. PP z chodby 0.01a otvírat ve směru do chodby 0.01</w:t>
      </w:r>
      <w:r w:rsidR="008270A5">
        <w:rPr>
          <w:sz w:val="24"/>
          <w:szCs w:val="24"/>
        </w:rPr>
        <w:t>, i když se jedná o nevyužívané prostory</w:t>
      </w:r>
      <w:r>
        <w:rPr>
          <w:sz w:val="24"/>
          <w:szCs w:val="24"/>
        </w:rPr>
        <w:t xml:space="preserve">. </w:t>
      </w:r>
    </w:p>
    <w:p w14:paraId="64967F36" w14:textId="45F01F71" w:rsidR="009F29F9" w:rsidRPr="009F29F9" w:rsidRDefault="009F29F9" w:rsidP="009F29F9">
      <w:pPr>
        <w:rPr>
          <w:sz w:val="24"/>
          <w:szCs w:val="24"/>
        </w:rPr>
      </w:pPr>
      <w:r w:rsidRPr="009F29F9">
        <w:rPr>
          <w:sz w:val="24"/>
          <w:szCs w:val="24"/>
        </w:rPr>
        <w:t xml:space="preserve">Na základě </w:t>
      </w:r>
      <w:r>
        <w:rPr>
          <w:sz w:val="24"/>
          <w:szCs w:val="24"/>
        </w:rPr>
        <w:t>provedeného vyhodnocení</w:t>
      </w:r>
      <w:r w:rsidRPr="009F29F9">
        <w:rPr>
          <w:sz w:val="24"/>
          <w:szCs w:val="24"/>
        </w:rPr>
        <w:t xml:space="preserve"> se</w:t>
      </w:r>
      <w:r>
        <w:rPr>
          <w:sz w:val="24"/>
          <w:szCs w:val="24"/>
        </w:rPr>
        <w:t xml:space="preserve"> v projektové dokumentaci</w:t>
      </w:r>
      <w:r w:rsidRPr="009F29F9">
        <w:rPr>
          <w:sz w:val="24"/>
          <w:szCs w:val="24"/>
        </w:rPr>
        <w:t xml:space="preserve"> jedná o postup dle POZNÁMKY k čl. 3.2: Při posouzení předpokládaných úprav podle bodů a) až e) se tímto článkem stanovuje, zda navrhované úpravy objektu, prostoru nebo provozu jsou „změnou“ či nikoliv. Podle provedeného vyhodnocení nejsou </w:t>
      </w:r>
      <w:r>
        <w:rPr>
          <w:sz w:val="24"/>
          <w:szCs w:val="24"/>
        </w:rPr>
        <w:t xml:space="preserve">navržené stavební úpravy </w:t>
      </w:r>
      <w:r w:rsidRPr="009F29F9">
        <w:rPr>
          <w:sz w:val="24"/>
          <w:szCs w:val="24"/>
        </w:rPr>
        <w:t>změnou ve smyslu ČSN 730834.</w:t>
      </w:r>
    </w:p>
    <w:p w14:paraId="68A18AE1" w14:textId="25C40196" w:rsidR="009F29F9" w:rsidRDefault="009F29F9" w:rsidP="009F29F9">
      <w:pPr>
        <w:rPr>
          <w:sz w:val="24"/>
          <w:szCs w:val="24"/>
        </w:rPr>
      </w:pPr>
      <w:r w:rsidRPr="009F29F9">
        <w:rPr>
          <w:sz w:val="24"/>
          <w:szCs w:val="24"/>
        </w:rPr>
        <w:lastRenderedPageBreak/>
        <w:t>Požárně bezpečnostní řešení provedené jako passport stavby (č.j.: PY-00706/Z-20, září 2020 viz seznam použitých podkladů) tak zůstává v platnosti a v</w:t>
      </w:r>
      <w:r w:rsidR="00D64062">
        <w:rPr>
          <w:sz w:val="24"/>
          <w:szCs w:val="24"/>
        </w:rPr>
        <w:t>e</w:t>
      </w:r>
      <w:r w:rsidRPr="009F29F9">
        <w:rPr>
          <w:sz w:val="24"/>
          <w:szCs w:val="24"/>
        </w:rPr>
        <w:t xml:space="preserve"> </w:t>
      </w:r>
      <w:r w:rsidR="00D64062">
        <w:rPr>
          <w:sz w:val="24"/>
          <w:szCs w:val="24"/>
        </w:rPr>
        <w:t>výše</w:t>
      </w:r>
      <w:r w:rsidRPr="009F29F9">
        <w:rPr>
          <w:sz w:val="24"/>
          <w:szCs w:val="24"/>
        </w:rPr>
        <w:t xml:space="preserve"> provedeném vyhodnocení se vycház</w:t>
      </w:r>
      <w:r w:rsidR="00D64062">
        <w:rPr>
          <w:sz w:val="24"/>
          <w:szCs w:val="24"/>
        </w:rPr>
        <w:t>elo</w:t>
      </w:r>
      <w:r w:rsidRPr="009F29F9">
        <w:rPr>
          <w:sz w:val="24"/>
          <w:szCs w:val="24"/>
        </w:rPr>
        <w:t xml:space="preserve"> z těchto ustanovení.</w:t>
      </w:r>
    </w:p>
    <w:p w14:paraId="6B7D942F" w14:textId="18CCE75B" w:rsidR="00174497" w:rsidRPr="009F29F9" w:rsidRDefault="00174497" w:rsidP="009F29F9">
      <w:pPr>
        <w:rPr>
          <w:sz w:val="24"/>
          <w:szCs w:val="24"/>
        </w:rPr>
      </w:pPr>
      <w:r>
        <w:rPr>
          <w:sz w:val="24"/>
          <w:szCs w:val="24"/>
        </w:rPr>
        <w:t>Dle klasifikačních kritérií ČSN 730834 nejsou navržené stavební úpravy změnou užívání stavby</w:t>
      </w:r>
      <w:r w:rsidR="00BC32BF">
        <w:rPr>
          <w:sz w:val="24"/>
          <w:szCs w:val="24"/>
        </w:rPr>
        <w:t>.</w:t>
      </w:r>
      <w:bookmarkEnd w:id="2"/>
    </w:p>
    <w:sectPr w:rsidR="00174497" w:rsidRPr="009F29F9">
      <w:headerReference w:type="default" r:id="rId10"/>
      <w:footerReference w:type="default" r:id="rId11"/>
      <w:type w:val="oddPage"/>
      <w:pgSz w:w="11906" w:h="16838" w:code="9"/>
      <w:pgMar w:top="1134" w:right="964" w:bottom="1134" w:left="1134" w:header="708"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92021" w14:textId="77777777" w:rsidR="00A56DF9" w:rsidRDefault="00A56DF9">
      <w:r>
        <w:separator/>
      </w:r>
    </w:p>
  </w:endnote>
  <w:endnote w:type="continuationSeparator" w:id="0">
    <w:p w14:paraId="3C721992" w14:textId="77777777" w:rsidR="00A56DF9" w:rsidRDefault="00A5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Tw Cen MT Condensed Extra Bold">
    <w:panose1 w:val="020B0803020202020204"/>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DD077" w14:textId="77777777" w:rsidR="00356DC3" w:rsidRDefault="00356DC3">
    <w:pPr>
      <w:pStyle w:val="Zpat"/>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bookmarkStart w:id="55" w:name="_Toc13449488"/>
    <w:r>
      <w:rPr>
        <w:snapToGrid w:val="0"/>
      </w:rPr>
      <w:t xml:space="preserve"> -</w:t>
    </w:r>
    <w:bookmarkEnd w:id="5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60076" w14:textId="77777777" w:rsidR="00A56DF9" w:rsidRDefault="00A56DF9">
      <w:r>
        <w:separator/>
      </w:r>
    </w:p>
  </w:footnote>
  <w:footnote w:type="continuationSeparator" w:id="0">
    <w:p w14:paraId="25B0A2FF" w14:textId="77777777" w:rsidR="00A56DF9" w:rsidRDefault="00A56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6AF3C" w14:textId="77777777" w:rsidR="00356DC3" w:rsidRDefault="00356DC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93515"/>
    <w:multiLevelType w:val="multilevel"/>
    <w:tmpl w:val="9ECA21A8"/>
    <w:lvl w:ilvl="0">
      <w:start w:val="1"/>
      <w:numFmt w:val="upperLetter"/>
      <w:pStyle w:val="Nadpis1"/>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1BC75151"/>
    <w:multiLevelType w:val="hybridMultilevel"/>
    <w:tmpl w:val="DC564CA6"/>
    <w:lvl w:ilvl="0" w:tplc="3956F94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7D54D4"/>
    <w:multiLevelType w:val="singleLevel"/>
    <w:tmpl w:val="AD2E406C"/>
    <w:lvl w:ilvl="0">
      <w:start w:val="1"/>
      <w:numFmt w:val="decimal"/>
      <w:pStyle w:val="POZNMKA"/>
      <w:lvlText w:val="%1)"/>
      <w:lvlJc w:val="left"/>
      <w:pPr>
        <w:tabs>
          <w:tab w:val="num" w:pos="360"/>
        </w:tabs>
        <w:ind w:left="360" w:hanging="360"/>
      </w:pPr>
      <w:rPr>
        <w:rFonts w:hint="default"/>
      </w:rPr>
    </w:lvl>
  </w:abstractNum>
  <w:abstractNum w:abstractNumId="3" w15:restartNumberingAfterBreak="0">
    <w:nsid w:val="2F6617AB"/>
    <w:multiLevelType w:val="hybridMultilevel"/>
    <w:tmpl w:val="BC164EB8"/>
    <w:lvl w:ilvl="0" w:tplc="E4B20D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A3B797F"/>
    <w:multiLevelType w:val="hybridMultilevel"/>
    <w:tmpl w:val="46245CD6"/>
    <w:lvl w:ilvl="0" w:tplc="E4B20D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D91B4A"/>
    <w:multiLevelType w:val="singleLevel"/>
    <w:tmpl w:val="9482C128"/>
    <w:lvl w:ilvl="0">
      <w:start w:val="4"/>
      <w:numFmt w:val="bullet"/>
      <w:pStyle w:val="odrky"/>
      <w:lvlText w:val="-"/>
      <w:lvlJc w:val="left"/>
      <w:pPr>
        <w:tabs>
          <w:tab w:val="num" w:pos="420"/>
        </w:tabs>
        <w:ind w:left="420" w:hanging="360"/>
      </w:pPr>
      <w:rPr>
        <w:rFonts w:hint="default"/>
      </w:rPr>
    </w:lvl>
  </w:abstractNum>
  <w:abstractNum w:abstractNumId="6" w15:restartNumberingAfterBreak="0">
    <w:nsid w:val="4E210C75"/>
    <w:multiLevelType w:val="hybridMultilevel"/>
    <w:tmpl w:val="46245CD6"/>
    <w:lvl w:ilvl="0" w:tplc="E4B20D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8A3422"/>
    <w:multiLevelType w:val="singleLevel"/>
    <w:tmpl w:val="04050011"/>
    <w:lvl w:ilvl="0">
      <w:start w:val="1"/>
      <w:numFmt w:val="decimal"/>
      <w:lvlText w:val="%1)"/>
      <w:lvlJc w:val="left"/>
      <w:pPr>
        <w:ind w:left="720" w:hanging="360"/>
      </w:pPr>
      <w:rPr>
        <w:rFonts w:hint="default"/>
      </w:rPr>
    </w:lvl>
  </w:abstractNum>
  <w:abstractNum w:abstractNumId="8" w15:restartNumberingAfterBreak="0">
    <w:nsid w:val="62C026DF"/>
    <w:multiLevelType w:val="singleLevel"/>
    <w:tmpl w:val="CA5A77A8"/>
    <w:lvl w:ilvl="0">
      <w:start w:val="1"/>
      <w:numFmt w:val="lowerLetter"/>
      <w:lvlText w:val="%1)"/>
      <w:lvlJc w:val="left"/>
      <w:pPr>
        <w:tabs>
          <w:tab w:val="num" w:pos="360"/>
        </w:tabs>
        <w:ind w:left="360" w:hanging="360"/>
      </w:pPr>
      <w:rPr>
        <w:rFonts w:hint="default"/>
      </w:rPr>
    </w:lvl>
  </w:abstractNum>
  <w:abstractNum w:abstractNumId="9" w15:restartNumberingAfterBreak="0">
    <w:nsid w:val="75382E58"/>
    <w:multiLevelType w:val="hybridMultilevel"/>
    <w:tmpl w:val="C6762AB0"/>
    <w:lvl w:ilvl="0" w:tplc="E4B20D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781B7F"/>
    <w:multiLevelType w:val="singleLevel"/>
    <w:tmpl w:val="04050011"/>
    <w:lvl w:ilvl="0">
      <w:start w:val="1"/>
      <w:numFmt w:val="decimal"/>
      <w:lvlText w:val="%1)"/>
      <w:lvlJc w:val="left"/>
      <w:pPr>
        <w:ind w:left="720" w:hanging="360"/>
      </w:pPr>
      <w:rPr>
        <w:rFonts w:hint="default"/>
      </w:rPr>
    </w:lvl>
  </w:abstractNum>
  <w:abstractNum w:abstractNumId="11" w15:restartNumberingAfterBreak="0">
    <w:nsid w:val="7D393F2A"/>
    <w:multiLevelType w:val="hybridMultilevel"/>
    <w:tmpl w:val="EBF81136"/>
    <w:lvl w:ilvl="0" w:tplc="A89CD96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4"/>
  </w:num>
  <w:num w:numId="5">
    <w:abstractNumId w:val="8"/>
  </w:num>
  <w:num w:numId="6">
    <w:abstractNumId w:val="10"/>
  </w:num>
  <w:num w:numId="7">
    <w:abstractNumId w:val="6"/>
  </w:num>
  <w:num w:numId="8">
    <w:abstractNumId w:val="9"/>
  </w:num>
  <w:num w:numId="9">
    <w:abstractNumId w:val="3"/>
  </w:num>
  <w:num w:numId="10">
    <w:abstractNumId w:val="1"/>
  </w:num>
  <w:num w:numId="11">
    <w:abstractNumId w:val="1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72A"/>
    <w:rsid w:val="000006D5"/>
    <w:rsid w:val="00000906"/>
    <w:rsid w:val="0000108F"/>
    <w:rsid w:val="0000255A"/>
    <w:rsid w:val="0000285A"/>
    <w:rsid w:val="00002C1F"/>
    <w:rsid w:val="00002D96"/>
    <w:rsid w:val="00003A5E"/>
    <w:rsid w:val="000046D7"/>
    <w:rsid w:val="00005637"/>
    <w:rsid w:val="0000566D"/>
    <w:rsid w:val="00005AB0"/>
    <w:rsid w:val="00005B7E"/>
    <w:rsid w:val="00005B8E"/>
    <w:rsid w:val="00005C0B"/>
    <w:rsid w:val="00006292"/>
    <w:rsid w:val="00007104"/>
    <w:rsid w:val="00007AFC"/>
    <w:rsid w:val="00007F7F"/>
    <w:rsid w:val="00010015"/>
    <w:rsid w:val="00010273"/>
    <w:rsid w:val="000104D9"/>
    <w:rsid w:val="0001052B"/>
    <w:rsid w:val="00010569"/>
    <w:rsid w:val="00010776"/>
    <w:rsid w:val="00010A19"/>
    <w:rsid w:val="00010CC0"/>
    <w:rsid w:val="00010E38"/>
    <w:rsid w:val="00011338"/>
    <w:rsid w:val="00011790"/>
    <w:rsid w:val="00011AB2"/>
    <w:rsid w:val="00012722"/>
    <w:rsid w:val="00013AF9"/>
    <w:rsid w:val="00014226"/>
    <w:rsid w:val="0001513E"/>
    <w:rsid w:val="000151BB"/>
    <w:rsid w:val="00015BCB"/>
    <w:rsid w:val="000168D0"/>
    <w:rsid w:val="00016E7A"/>
    <w:rsid w:val="00016FE6"/>
    <w:rsid w:val="00017066"/>
    <w:rsid w:val="00017071"/>
    <w:rsid w:val="0001717D"/>
    <w:rsid w:val="000175A3"/>
    <w:rsid w:val="00017637"/>
    <w:rsid w:val="00017F2B"/>
    <w:rsid w:val="000205B0"/>
    <w:rsid w:val="000206C3"/>
    <w:rsid w:val="00020977"/>
    <w:rsid w:val="000214AE"/>
    <w:rsid w:val="000215AF"/>
    <w:rsid w:val="00021EAE"/>
    <w:rsid w:val="00022818"/>
    <w:rsid w:val="00023085"/>
    <w:rsid w:val="000232F6"/>
    <w:rsid w:val="000239F6"/>
    <w:rsid w:val="00023F80"/>
    <w:rsid w:val="00024B4E"/>
    <w:rsid w:val="00024EA7"/>
    <w:rsid w:val="00024EC7"/>
    <w:rsid w:val="00024FB8"/>
    <w:rsid w:val="0002532B"/>
    <w:rsid w:val="00025676"/>
    <w:rsid w:val="000257B7"/>
    <w:rsid w:val="000259C2"/>
    <w:rsid w:val="00025E17"/>
    <w:rsid w:val="00025EBE"/>
    <w:rsid w:val="000266D7"/>
    <w:rsid w:val="00026807"/>
    <w:rsid w:val="0002691A"/>
    <w:rsid w:val="00026AF6"/>
    <w:rsid w:val="0002750A"/>
    <w:rsid w:val="00027D42"/>
    <w:rsid w:val="00030185"/>
    <w:rsid w:val="00030C21"/>
    <w:rsid w:val="00031133"/>
    <w:rsid w:val="000314D3"/>
    <w:rsid w:val="00031C74"/>
    <w:rsid w:val="00031D62"/>
    <w:rsid w:val="00031DA6"/>
    <w:rsid w:val="000320FB"/>
    <w:rsid w:val="0003237F"/>
    <w:rsid w:val="000329BE"/>
    <w:rsid w:val="000335D0"/>
    <w:rsid w:val="00033A37"/>
    <w:rsid w:val="00033D82"/>
    <w:rsid w:val="00033DAD"/>
    <w:rsid w:val="00034FE3"/>
    <w:rsid w:val="000355DC"/>
    <w:rsid w:val="000356BD"/>
    <w:rsid w:val="000356FC"/>
    <w:rsid w:val="00036343"/>
    <w:rsid w:val="00036F54"/>
    <w:rsid w:val="00037CDC"/>
    <w:rsid w:val="00037F35"/>
    <w:rsid w:val="0004017E"/>
    <w:rsid w:val="00040528"/>
    <w:rsid w:val="0004124E"/>
    <w:rsid w:val="000412B0"/>
    <w:rsid w:val="0004246E"/>
    <w:rsid w:val="000431D8"/>
    <w:rsid w:val="00043644"/>
    <w:rsid w:val="000440B1"/>
    <w:rsid w:val="00044234"/>
    <w:rsid w:val="00044568"/>
    <w:rsid w:val="000445DF"/>
    <w:rsid w:val="00044718"/>
    <w:rsid w:val="00044742"/>
    <w:rsid w:val="0004488D"/>
    <w:rsid w:val="000448E0"/>
    <w:rsid w:val="00044974"/>
    <w:rsid w:val="00044D08"/>
    <w:rsid w:val="000456CF"/>
    <w:rsid w:val="00045B94"/>
    <w:rsid w:val="00046309"/>
    <w:rsid w:val="000464D7"/>
    <w:rsid w:val="00046784"/>
    <w:rsid w:val="00046C1A"/>
    <w:rsid w:val="00046DE2"/>
    <w:rsid w:val="00046EA2"/>
    <w:rsid w:val="00050791"/>
    <w:rsid w:val="00050AF5"/>
    <w:rsid w:val="00050C8B"/>
    <w:rsid w:val="0005132A"/>
    <w:rsid w:val="00051654"/>
    <w:rsid w:val="0005249F"/>
    <w:rsid w:val="000525D0"/>
    <w:rsid w:val="00053509"/>
    <w:rsid w:val="000537E4"/>
    <w:rsid w:val="00053A57"/>
    <w:rsid w:val="00053B90"/>
    <w:rsid w:val="00054326"/>
    <w:rsid w:val="00054991"/>
    <w:rsid w:val="00054D70"/>
    <w:rsid w:val="00055213"/>
    <w:rsid w:val="0005547E"/>
    <w:rsid w:val="00055DFA"/>
    <w:rsid w:val="0005609B"/>
    <w:rsid w:val="00056529"/>
    <w:rsid w:val="00056582"/>
    <w:rsid w:val="000565DC"/>
    <w:rsid w:val="00056862"/>
    <w:rsid w:val="0005698F"/>
    <w:rsid w:val="000572EC"/>
    <w:rsid w:val="000602BD"/>
    <w:rsid w:val="000604B8"/>
    <w:rsid w:val="000605B7"/>
    <w:rsid w:val="00060738"/>
    <w:rsid w:val="00061194"/>
    <w:rsid w:val="00061331"/>
    <w:rsid w:val="0006155E"/>
    <w:rsid w:val="0006165B"/>
    <w:rsid w:val="00061BC8"/>
    <w:rsid w:val="00061EF7"/>
    <w:rsid w:val="00062659"/>
    <w:rsid w:val="000628FA"/>
    <w:rsid w:val="000629D1"/>
    <w:rsid w:val="00062B28"/>
    <w:rsid w:val="00062E98"/>
    <w:rsid w:val="000630E2"/>
    <w:rsid w:val="0006349C"/>
    <w:rsid w:val="00063618"/>
    <w:rsid w:val="00063933"/>
    <w:rsid w:val="00063E7D"/>
    <w:rsid w:val="00063FF7"/>
    <w:rsid w:val="000641C3"/>
    <w:rsid w:val="00064838"/>
    <w:rsid w:val="000649BE"/>
    <w:rsid w:val="00064BBF"/>
    <w:rsid w:val="0006608D"/>
    <w:rsid w:val="000664AB"/>
    <w:rsid w:val="00066841"/>
    <w:rsid w:val="0006696A"/>
    <w:rsid w:val="0006697B"/>
    <w:rsid w:val="00066A0E"/>
    <w:rsid w:val="00066E0B"/>
    <w:rsid w:val="00066F33"/>
    <w:rsid w:val="00067C43"/>
    <w:rsid w:val="00067E5D"/>
    <w:rsid w:val="000706C8"/>
    <w:rsid w:val="00070D59"/>
    <w:rsid w:val="000711E5"/>
    <w:rsid w:val="00071771"/>
    <w:rsid w:val="00071943"/>
    <w:rsid w:val="00071954"/>
    <w:rsid w:val="00071BAF"/>
    <w:rsid w:val="000728E2"/>
    <w:rsid w:val="00072CAF"/>
    <w:rsid w:val="00072DAD"/>
    <w:rsid w:val="00072EA8"/>
    <w:rsid w:val="00072EF6"/>
    <w:rsid w:val="00072FFD"/>
    <w:rsid w:val="00073AD6"/>
    <w:rsid w:val="00074552"/>
    <w:rsid w:val="00074A51"/>
    <w:rsid w:val="00074F11"/>
    <w:rsid w:val="00075741"/>
    <w:rsid w:val="0007577E"/>
    <w:rsid w:val="00075911"/>
    <w:rsid w:val="00075AA5"/>
    <w:rsid w:val="000760FA"/>
    <w:rsid w:val="00076E6E"/>
    <w:rsid w:val="00076E73"/>
    <w:rsid w:val="000776DE"/>
    <w:rsid w:val="000809BE"/>
    <w:rsid w:val="00081764"/>
    <w:rsid w:val="00081C38"/>
    <w:rsid w:val="00081E16"/>
    <w:rsid w:val="00081F08"/>
    <w:rsid w:val="00081F1E"/>
    <w:rsid w:val="000830CB"/>
    <w:rsid w:val="00083594"/>
    <w:rsid w:val="00083CEC"/>
    <w:rsid w:val="00083E6C"/>
    <w:rsid w:val="000840CD"/>
    <w:rsid w:val="000846B1"/>
    <w:rsid w:val="000847B4"/>
    <w:rsid w:val="00084E6A"/>
    <w:rsid w:val="000851D2"/>
    <w:rsid w:val="00085393"/>
    <w:rsid w:val="00085C1D"/>
    <w:rsid w:val="000864EA"/>
    <w:rsid w:val="00087386"/>
    <w:rsid w:val="0008751E"/>
    <w:rsid w:val="000879FA"/>
    <w:rsid w:val="00087B1B"/>
    <w:rsid w:val="00087C32"/>
    <w:rsid w:val="0009080D"/>
    <w:rsid w:val="00090980"/>
    <w:rsid w:val="00090F74"/>
    <w:rsid w:val="00090FB8"/>
    <w:rsid w:val="000910A7"/>
    <w:rsid w:val="00091CA6"/>
    <w:rsid w:val="0009273A"/>
    <w:rsid w:val="00092A60"/>
    <w:rsid w:val="00092E57"/>
    <w:rsid w:val="00092EE6"/>
    <w:rsid w:val="00092F40"/>
    <w:rsid w:val="0009350A"/>
    <w:rsid w:val="0009378B"/>
    <w:rsid w:val="00093EC4"/>
    <w:rsid w:val="00094306"/>
    <w:rsid w:val="0009553B"/>
    <w:rsid w:val="00095B5A"/>
    <w:rsid w:val="00096ABB"/>
    <w:rsid w:val="00096EFC"/>
    <w:rsid w:val="0009754A"/>
    <w:rsid w:val="0009795A"/>
    <w:rsid w:val="00097A54"/>
    <w:rsid w:val="000A095C"/>
    <w:rsid w:val="000A0C54"/>
    <w:rsid w:val="000A0D26"/>
    <w:rsid w:val="000A0E4E"/>
    <w:rsid w:val="000A0E67"/>
    <w:rsid w:val="000A1301"/>
    <w:rsid w:val="000A2469"/>
    <w:rsid w:val="000A26A4"/>
    <w:rsid w:val="000A29DE"/>
    <w:rsid w:val="000A2AFD"/>
    <w:rsid w:val="000A2B0F"/>
    <w:rsid w:val="000A2C34"/>
    <w:rsid w:val="000A2FA2"/>
    <w:rsid w:val="000A33CA"/>
    <w:rsid w:val="000A3461"/>
    <w:rsid w:val="000A39B4"/>
    <w:rsid w:val="000A3D3A"/>
    <w:rsid w:val="000A3E57"/>
    <w:rsid w:val="000A407C"/>
    <w:rsid w:val="000A477F"/>
    <w:rsid w:val="000A5026"/>
    <w:rsid w:val="000A50A1"/>
    <w:rsid w:val="000A5332"/>
    <w:rsid w:val="000A5991"/>
    <w:rsid w:val="000A5ED7"/>
    <w:rsid w:val="000A6A78"/>
    <w:rsid w:val="000A6BA1"/>
    <w:rsid w:val="000A7265"/>
    <w:rsid w:val="000A7909"/>
    <w:rsid w:val="000A7B9D"/>
    <w:rsid w:val="000A7FF0"/>
    <w:rsid w:val="000B05D7"/>
    <w:rsid w:val="000B0A89"/>
    <w:rsid w:val="000B0B32"/>
    <w:rsid w:val="000B15C0"/>
    <w:rsid w:val="000B171C"/>
    <w:rsid w:val="000B1908"/>
    <w:rsid w:val="000B23B6"/>
    <w:rsid w:val="000B2729"/>
    <w:rsid w:val="000B2A21"/>
    <w:rsid w:val="000B34B9"/>
    <w:rsid w:val="000B3695"/>
    <w:rsid w:val="000B3CBC"/>
    <w:rsid w:val="000B3DFA"/>
    <w:rsid w:val="000B40D0"/>
    <w:rsid w:val="000B4E2B"/>
    <w:rsid w:val="000B4F98"/>
    <w:rsid w:val="000B53D7"/>
    <w:rsid w:val="000B58F8"/>
    <w:rsid w:val="000B59E9"/>
    <w:rsid w:val="000B5E65"/>
    <w:rsid w:val="000B6719"/>
    <w:rsid w:val="000B6B20"/>
    <w:rsid w:val="000B6BA5"/>
    <w:rsid w:val="000B72D2"/>
    <w:rsid w:val="000B749F"/>
    <w:rsid w:val="000B787E"/>
    <w:rsid w:val="000B7C66"/>
    <w:rsid w:val="000C044D"/>
    <w:rsid w:val="000C0570"/>
    <w:rsid w:val="000C0758"/>
    <w:rsid w:val="000C0D6B"/>
    <w:rsid w:val="000C0DB5"/>
    <w:rsid w:val="000C1628"/>
    <w:rsid w:val="000C19BC"/>
    <w:rsid w:val="000C1B40"/>
    <w:rsid w:val="000C1CC0"/>
    <w:rsid w:val="000C1CEF"/>
    <w:rsid w:val="000C315F"/>
    <w:rsid w:val="000C4057"/>
    <w:rsid w:val="000C42D2"/>
    <w:rsid w:val="000C5257"/>
    <w:rsid w:val="000C668C"/>
    <w:rsid w:val="000C6802"/>
    <w:rsid w:val="000C693D"/>
    <w:rsid w:val="000C6D15"/>
    <w:rsid w:val="000C6E2E"/>
    <w:rsid w:val="000C7A24"/>
    <w:rsid w:val="000C7E34"/>
    <w:rsid w:val="000D0202"/>
    <w:rsid w:val="000D0955"/>
    <w:rsid w:val="000D0D56"/>
    <w:rsid w:val="000D12B1"/>
    <w:rsid w:val="000D17EB"/>
    <w:rsid w:val="000D222F"/>
    <w:rsid w:val="000D2813"/>
    <w:rsid w:val="000D2838"/>
    <w:rsid w:val="000D2A2C"/>
    <w:rsid w:val="000D2BD3"/>
    <w:rsid w:val="000D2D8E"/>
    <w:rsid w:val="000D3902"/>
    <w:rsid w:val="000D3C2D"/>
    <w:rsid w:val="000D3F4D"/>
    <w:rsid w:val="000D43B0"/>
    <w:rsid w:val="000D4895"/>
    <w:rsid w:val="000D5890"/>
    <w:rsid w:val="000D6218"/>
    <w:rsid w:val="000D632F"/>
    <w:rsid w:val="000D6396"/>
    <w:rsid w:val="000D670C"/>
    <w:rsid w:val="000D6876"/>
    <w:rsid w:val="000D7352"/>
    <w:rsid w:val="000D73B3"/>
    <w:rsid w:val="000D745D"/>
    <w:rsid w:val="000D773B"/>
    <w:rsid w:val="000D7A4B"/>
    <w:rsid w:val="000D7D3A"/>
    <w:rsid w:val="000E0025"/>
    <w:rsid w:val="000E0173"/>
    <w:rsid w:val="000E02D2"/>
    <w:rsid w:val="000E03C9"/>
    <w:rsid w:val="000E0BD6"/>
    <w:rsid w:val="000E0E68"/>
    <w:rsid w:val="000E17A5"/>
    <w:rsid w:val="000E1BA7"/>
    <w:rsid w:val="000E2C29"/>
    <w:rsid w:val="000E2E5F"/>
    <w:rsid w:val="000E4798"/>
    <w:rsid w:val="000E4B3C"/>
    <w:rsid w:val="000E5A3B"/>
    <w:rsid w:val="000E5A49"/>
    <w:rsid w:val="000E5A6B"/>
    <w:rsid w:val="000E5D4C"/>
    <w:rsid w:val="000E64F0"/>
    <w:rsid w:val="000E6A90"/>
    <w:rsid w:val="000E7353"/>
    <w:rsid w:val="000F015F"/>
    <w:rsid w:val="000F12A6"/>
    <w:rsid w:val="000F1C6B"/>
    <w:rsid w:val="000F25FA"/>
    <w:rsid w:val="000F27E4"/>
    <w:rsid w:val="000F3061"/>
    <w:rsid w:val="000F389E"/>
    <w:rsid w:val="000F4354"/>
    <w:rsid w:val="000F499F"/>
    <w:rsid w:val="000F4CF3"/>
    <w:rsid w:val="000F5C09"/>
    <w:rsid w:val="000F6331"/>
    <w:rsid w:val="000F65B1"/>
    <w:rsid w:val="000F6E82"/>
    <w:rsid w:val="000F7284"/>
    <w:rsid w:val="001005BC"/>
    <w:rsid w:val="00100755"/>
    <w:rsid w:val="00100C46"/>
    <w:rsid w:val="001010B5"/>
    <w:rsid w:val="00101242"/>
    <w:rsid w:val="00101544"/>
    <w:rsid w:val="0010195D"/>
    <w:rsid w:val="001019F8"/>
    <w:rsid w:val="00101D6F"/>
    <w:rsid w:val="001026A1"/>
    <w:rsid w:val="0010334F"/>
    <w:rsid w:val="001039E5"/>
    <w:rsid w:val="00103B81"/>
    <w:rsid w:val="00103C98"/>
    <w:rsid w:val="00103D4A"/>
    <w:rsid w:val="00103FB9"/>
    <w:rsid w:val="00104917"/>
    <w:rsid w:val="00106173"/>
    <w:rsid w:val="0010641F"/>
    <w:rsid w:val="00106631"/>
    <w:rsid w:val="00106E47"/>
    <w:rsid w:val="00106F3C"/>
    <w:rsid w:val="001071DD"/>
    <w:rsid w:val="00107391"/>
    <w:rsid w:val="00107544"/>
    <w:rsid w:val="00107812"/>
    <w:rsid w:val="00107948"/>
    <w:rsid w:val="00107A13"/>
    <w:rsid w:val="00107A30"/>
    <w:rsid w:val="00107C92"/>
    <w:rsid w:val="0011158C"/>
    <w:rsid w:val="00111807"/>
    <w:rsid w:val="00112221"/>
    <w:rsid w:val="00112C10"/>
    <w:rsid w:val="00112CAF"/>
    <w:rsid w:val="00112D19"/>
    <w:rsid w:val="001132E5"/>
    <w:rsid w:val="001133DA"/>
    <w:rsid w:val="001139F6"/>
    <w:rsid w:val="00114470"/>
    <w:rsid w:val="001148D1"/>
    <w:rsid w:val="00114CA9"/>
    <w:rsid w:val="00115175"/>
    <w:rsid w:val="00115302"/>
    <w:rsid w:val="00115583"/>
    <w:rsid w:val="00115EB8"/>
    <w:rsid w:val="00115F49"/>
    <w:rsid w:val="00116349"/>
    <w:rsid w:val="001169FC"/>
    <w:rsid w:val="00116D8A"/>
    <w:rsid w:val="00117AEF"/>
    <w:rsid w:val="00121189"/>
    <w:rsid w:val="00121196"/>
    <w:rsid w:val="0012154D"/>
    <w:rsid w:val="001215E0"/>
    <w:rsid w:val="00122AB2"/>
    <w:rsid w:val="00122C12"/>
    <w:rsid w:val="00122C93"/>
    <w:rsid w:val="00122CBF"/>
    <w:rsid w:val="00122F42"/>
    <w:rsid w:val="00123476"/>
    <w:rsid w:val="001235F5"/>
    <w:rsid w:val="00123B7A"/>
    <w:rsid w:val="0012491D"/>
    <w:rsid w:val="001257C3"/>
    <w:rsid w:val="00126CBB"/>
    <w:rsid w:val="00126F9E"/>
    <w:rsid w:val="00127587"/>
    <w:rsid w:val="00127FED"/>
    <w:rsid w:val="00130019"/>
    <w:rsid w:val="0013002A"/>
    <w:rsid w:val="00130CC4"/>
    <w:rsid w:val="00130ECC"/>
    <w:rsid w:val="00131692"/>
    <w:rsid w:val="001316D7"/>
    <w:rsid w:val="0013230E"/>
    <w:rsid w:val="001326A6"/>
    <w:rsid w:val="00132867"/>
    <w:rsid w:val="00132D18"/>
    <w:rsid w:val="00132F3B"/>
    <w:rsid w:val="00133C4B"/>
    <w:rsid w:val="00134387"/>
    <w:rsid w:val="00134EE2"/>
    <w:rsid w:val="0013506F"/>
    <w:rsid w:val="00135BF5"/>
    <w:rsid w:val="00135D33"/>
    <w:rsid w:val="00135DB4"/>
    <w:rsid w:val="00136673"/>
    <w:rsid w:val="00136B09"/>
    <w:rsid w:val="00137628"/>
    <w:rsid w:val="00137687"/>
    <w:rsid w:val="0013797D"/>
    <w:rsid w:val="00137AC8"/>
    <w:rsid w:val="00137CE6"/>
    <w:rsid w:val="0014003A"/>
    <w:rsid w:val="00140553"/>
    <w:rsid w:val="001407DF"/>
    <w:rsid w:val="00140829"/>
    <w:rsid w:val="00140F62"/>
    <w:rsid w:val="00140F64"/>
    <w:rsid w:val="0014182F"/>
    <w:rsid w:val="00141CDD"/>
    <w:rsid w:val="00142C37"/>
    <w:rsid w:val="00143073"/>
    <w:rsid w:val="001431B1"/>
    <w:rsid w:val="001433F5"/>
    <w:rsid w:val="00143996"/>
    <w:rsid w:val="00143DC6"/>
    <w:rsid w:val="001443DD"/>
    <w:rsid w:val="001443FB"/>
    <w:rsid w:val="00144993"/>
    <w:rsid w:val="00144CA2"/>
    <w:rsid w:val="00144F2B"/>
    <w:rsid w:val="001451B9"/>
    <w:rsid w:val="00145273"/>
    <w:rsid w:val="00145A9A"/>
    <w:rsid w:val="00146AE0"/>
    <w:rsid w:val="0014709A"/>
    <w:rsid w:val="001477E3"/>
    <w:rsid w:val="0015073D"/>
    <w:rsid w:val="00150D6E"/>
    <w:rsid w:val="0015166D"/>
    <w:rsid w:val="00152152"/>
    <w:rsid w:val="001525C0"/>
    <w:rsid w:val="00152862"/>
    <w:rsid w:val="00152BBA"/>
    <w:rsid w:val="00152E63"/>
    <w:rsid w:val="00153001"/>
    <w:rsid w:val="001530EF"/>
    <w:rsid w:val="0015358A"/>
    <w:rsid w:val="0015395D"/>
    <w:rsid w:val="00153D5A"/>
    <w:rsid w:val="00154598"/>
    <w:rsid w:val="001545D9"/>
    <w:rsid w:val="00155CB2"/>
    <w:rsid w:val="0015607D"/>
    <w:rsid w:val="00156359"/>
    <w:rsid w:val="0015660B"/>
    <w:rsid w:val="001566B2"/>
    <w:rsid w:val="00156EA9"/>
    <w:rsid w:val="00157787"/>
    <w:rsid w:val="001579FD"/>
    <w:rsid w:val="00157EB5"/>
    <w:rsid w:val="0016032F"/>
    <w:rsid w:val="001605E8"/>
    <w:rsid w:val="0016075C"/>
    <w:rsid w:val="001617C2"/>
    <w:rsid w:val="001621FB"/>
    <w:rsid w:val="00162389"/>
    <w:rsid w:val="00162537"/>
    <w:rsid w:val="001630EE"/>
    <w:rsid w:val="0016341D"/>
    <w:rsid w:val="00163B7E"/>
    <w:rsid w:val="00163BBA"/>
    <w:rsid w:val="00163FB2"/>
    <w:rsid w:val="001649B0"/>
    <w:rsid w:val="00164C5E"/>
    <w:rsid w:val="00164E28"/>
    <w:rsid w:val="001657A0"/>
    <w:rsid w:val="0016628C"/>
    <w:rsid w:val="001662D1"/>
    <w:rsid w:val="00166AA7"/>
    <w:rsid w:val="00166AB9"/>
    <w:rsid w:val="00166DBE"/>
    <w:rsid w:val="00170475"/>
    <w:rsid w:val="00172544"/>
    <w:rsid w:val="00172802"/>
    <w:rsid w:val="00172DA9"/>
    <w:rsid w:val="00172F4E"/>
    <w:rsid w:val="00173334"/>
    <w:rsid w:val="00173C74"/>
    <w:rsid w:val="00173EA4"/>
    <w:rsid w:val="00174497"/>
    <w:rsid w:val="00174CAA"/>
    <w:rsid w:val="00174F6C"/>
    <w:rsid w:val="00174FA6"/>
    <w:rsid w:val="0017504D"/>
    <w:rsid w:val="0017706A"/>
    <w:rsid w:val="0017719B"/>
    <w:rsid w:val="00177391"/>
    <w:rsid w:val="00177580"/>
    <w:rsid w:val="001775CF"/>
    <w:rsid w:val="001777B7"/>
    <w:rsid w:val="00177C3B"/>
    <w:rsid w:val="00177E36"/>
    <w:rsid w:val="00181094"/>
    <w:rsid w:val="00181F12"/>
    <w:rsid w:val="00181F94"/>
    <w:rsid w:val="0018235F"/>
    <w:rsid w:val="00182782"/>
    <w:rsid w:val="00182B2D"/>
    <w:rsid w:val="00182BA4"/>
    <w:rsid w:val="0018310F"/>
    <w:rsid w:val="00183CF0"/>
    <w:rsid w:val="00183F43"/>
    <w:rsid w:val="001843ED"/>
    <w:rsid w:val="0018456D"/>
    <w:rsid w:val="00184BAE"/>
    <w:rsid w:val="00184C75"/>
    <w:rsid w:val="00184E3E"/>
    <w:rsid w:val="001850CB"/>
    <w:rsid w:val="001854CE"/>
    <w:rsid w:val="0018624B"/>
    <w:rsid w:val="001868BB"/>
    <w:rsid w:val="00186AC9"/>
    <w:rsid w:val="00187636"/>
    <w:rsid w:val="0018794F"/>
    <w:rsid w:val="0019038E"/>
    <w:rsid w:val="001906E1"/>
    <w:rsid w:val="00190C1C"/>
    <w:rsid w:val="0019137D"/>
    <w:rsid w:val="0019141F"/>
    <w:rsid w:val="0019211B"/>
    <w:rsid w:val="00192B43"/>
    <w:rsid w:val="00192CD2"/>
    <w:rsid w:val="00192E8D"/>
    <w:rsid w:val="0019313F"/>
    <w:rsid w:val="00193554"/>
    <w:rsid w:val="00193644"/>
    <w:rsid w:val="00194663"/>
    <w:rsid w:val="00194A32"/>
    <w:rsid w:val="00194FBC"/>
    <w:rsid w:val="00195357"/>
    <w:rsid w:val="0019638D"/>
    <w:rsid w:val="001975AF"/>
    <w:rsid w:val="00197790"/>
    <w:rsid w:val="00197847"/>
    <w:rsid w:val="001A039E"/>
    <w:rsid w:val="001A0489"/>
    <w:rsid w:val="001A0D6E"/>
    <w:rsid w:val="001A1BD0"/>
    <w:rsid w:val="001A1CFD"/>
    <w:rsid w:val="001A239F"/>
    <w:rsid w:val="001A281D"/>
    <w:rsid w:val="001A2B14"/>
    <w:rsid w:val="001A2BA8"/>
    <w:rsid w:val="001A2C80"/>
    <w:rsid w:val="001A3562"/>
    <w:rsid w:val="001A45F7"/>
    <w:rsid w:val="001A4A04"/>
    <w:rsid w:val="001A4A98"/>
    <w:rsid w:val="001A5325"/>
    <w:rsid w:val="001A5D15"/>
    <w:rsid w:val="001A5E3B"/>
    <w:rsid w:val="001A6103"/>
    <w:rsid w:val="001A6CE0"/>
    <w:rsid w:val="001A6EF8"/>
    <w:rsid w:val="001A714C"/>
    <w:rsid w:val="001A7344"/>
    <w:rsid w:val="001A7548"/>
    <w:rsid w:val="001A7A81"/>
    <w:rsid w:val="001A7EDA"/>
    <w:rsid w:val="001B037A"/>
    <w:rsid w:val="001B0990"/>
    <w:rsid w:val="001B0B0C"/>
    <w:rsid w:val="001B0D8A"/>
    <w:rsid w:val="001B1ADB"/>
    <w:rsid w:val="001B1BF0"/>
    <w:rsid w:val="001B27AE"/>
    <w:rsid w:val="001B2D74"/>
    <w:rsid w:val="001B306A"/>
    <w:rsid w:val="001B4D65"/>
    <w:rsid w:val="001B4D83"/>
    <w:rsid w:val="001B543C"/>
    <w:rsid w:val="001B5759"/>
    <w:rsid w:val="001B5CC3"/>
    <w:rsid w:val="001B6368"/>
    <w:rsid w:val="001B6C4C"/>
    <w:rsid w:val="001B6FA6"/>
    <w:rsid w:val="001C0048"/>
    <w:rsid w:val="001C072B"/>
    <w:rsid w:val="001C0BFA"/>
    <w:rsid w:val="001C0C44"/>
    <w:rsid w:val="001C0D16"/>
    <w:rsid w:val="001C1C03"/>
    <w:rsid w:val="001C1DDD"/>
    <w:rsid w:val="001C1F85"/>
    <w:rsid w:val="001C29E9"/>
    <w:rsid w:val="001C2BE6"/>
    <w:rsid w:val="001C30F4"/>
    <w:rsid w:val="001C3467"/>
    <w:rsid w:val="001C36FF"/>
    <w:rsid w:val="001C3A02"/>
    <w:rsid w:val="001C3B31"/>
    <w:rsid w:val="001C42BA"/>
    <w:rsid w:val="001C4B59"/>
    <w:rsid w:val="001C4D30"/>
    <w:rsid w:val="001C56FD"/>
    <w:rsid w:val="001C632A"/>
    <w:rsid w:val="001C632F"/>
    <w:rsid w:val="001D00DE"/>
    <w:rsid w:val="001D0169"/>
    <w:rsid w:val="001D0679"/>
    <w:rsid w:val="001D0901"/>
    <w:rsid w:val="001D0D8D"/>
    <w:rsid w:val="001D0E88"/>
    <w:rsid w:val="001D0EAE"/>
    <w:rsid w:val="001D0F08"/>
    <w:rsid w:val="001D13D2"/>
    <w:rsid w:val="001D17E6"/>
    <w:rsid w:val="001D1DC9"/>
    <w:rsid w:val="001D1FDA"/>
    <w:rsid w:val="001D2F82"/>
    <w:rsid w:val="001D301D"/>
    <w:rsid w:val="001D32A4"/>
    <w:rsid w:val="001D41A5"/>
    <w:rsid w:val="001D43A3"/>
    <w:rsid w:val="001D44A1"/>
    <w:rsid w:val="001D473B"/>
    <w:rsid w:val="001D48B0"/>
    <w:rsid w:val="001D4AE3"/>
    <w:rsid w:val="001D5CC8"/>
    <w:rsid w:val="001D624B"/>
    <w:rsid w:val="001D6E37"/>
    <w:rsid w:val="001D7A5A"/>
    <w:rsid w:val="001E0577"/>
    <w:rsid w:val="001E1076"/>
    <w:rsid w:val="001E1282"/>
    <w:rsid w:val="001E1B12"/>
    <w:rsid w:val="001E1F1F"/>
    <w:rsid w:val="001E2436"/>
    <w:rsid w:val="001E30EF"/>
    <w:rsid w:val="001E3656"/>
    <w:rsid w:val="001E4063"/>
    <w:rsid w:val="001E4512"/>
    <w:rsid w:val="001E4F74"/>
    <w:rsid w:val="001E570D"/>
    <w:rsid w:val="001E5A68"/>
    <w:rsid w:val="001E5B69"/>
    <w:rsid w:val="001E5FDA"/>
    <w:rsid w:val="001E68B2"/>
    <w:rsid w:val="001E6B22"/>
    <w:rsid w:val="001E6F3C"/>
    <w:rsid w:val="001E7A43"/>
    <w:rsid w:val="001F01DA"/>
    <w:rsid w:val="001F0346"/>
    <w:rsid w:val="001F0662"/>
    <w:rsid w:val="001F11A3"/>
    <w:rsid w:val="001F1BF0"/>
    <w:rsid w:val="001F1E16"/>
    <w:rsid w:val="001F220A"/>
    <w:rsid w:val="001F2DF4"/>
    <w:rsid w:val="001F331E"/>
    <w:rsid w:val="001F358A"/>
    <w:rsid w:val="001F3B0D"/>
    <w:rsid w:val="001F42AC"/>
    <w:rsid w:val="001F4856"/>
    <w:rsid w:val="001F4A48"/>
    <w:rsid w:val="001F4CC3"/>
    <w:rsid w:val="001F50A8"/>
    <w:rsid w:val="001F527A"/>
    <w:rsid w:val="001F5E25"/>
    <w:rsid w:val="001F6444"/>
    <w:rsid w:val="001F6571"/>
    <w:rsid w:val="001F6D46"/>
    <w:rsid w:val="001F70ED"/>
    <w:rsid w:val="001F7B39"/>
    <w:rsid w:val="00200238"/>
    <w:rsid w:val="002012CC"/>
    <w:rsid w:val="0020209F"/>
    <w:rsid w:val="00202314"/>
    <w:rsid w:val="002026B2"/>
    <w:rsid w:val="00202E04"/>
    <w:rsid w:val="00203463"/>
    <w:rsid w:val="00203C3C"/>
    <w:rsid w:val="002048AF"/>
    <w:rsid w:val="00204A4F"/>
    <w:rsid w:val="00204DA9"/>
    <w:rsid w:val="002050CF"/>
    <w:rsid w:val="00205648"/>
    <w:rsid w:val="002057AE"/>
    <w:rsid w:val="00205C70"/>
    <w:rsid w:val="002064F5"/>
    <w:rsid w:val="00206F49"/>
    <w:rsid w:val="00207981"/>
    <w:rsid w:val="0021096B"/>
    <w:rsid w:val="00211E21"/>
    <w:rsid w:val="00212285"/>
    <w:rsid w:val="00213242"/>
    <w:rsid w:val="00213B66"/>
    <w:rsid w:val="00213E66"/>
    <w:rsid w:val="00213E96"/>
    <w:rsid w:val="00214492"/>
    <w:rsid w:val="00214F2F"/>
    <w:rsid w:val="00215504"/>
    <w:rsid w:val="00215DE1"/>
    <w:rsid w:val="00216094"/>
    <w:rsid w:val="002170F8"/>
    <w:rsid w:val="002172B3"/>
    <w:rsid w:val="00217A94"/>
    <w:rsid w:val="00217F5A"/>
    <w:rsid w:val="002201DE"/>
    <w:rsid w:val="00220266"/>
    <w:rsid w:val="002203D7"/>
    <w:rsid w:val="00220736"/>
    <w:rsid w:val="00220DEB"/>
    <w:rsid w:val="0022109A"/>
    <w:rsid w:val="00221599"/>
    <w:rsid w:val="00221D39"/>
    <w:rsid w:val="002220B7"/>
    <w:rsid w:val="0022222F"/>
    <w:rsid w:val="0022270F"/>
    <w:rsid w:val="00222C3E"/>
    <w:rsid w:val="00222C3F"/>
    <w:rsid w:val="0022310D"/>
    <w:rsid w:val="00223D85"/>
    <w:rsid w:val="002245E8"/>
    <w:rsid w:val="00224B5D"/>
    <w:rsid w:val="00225551"/>
    <w:rsid w:val="00226226"/>
    <w:rsid w:val="00226385"/>
    <w:rsid w:val="00226C04"/>
    <w:rsid w:val="00226D62"/>
    <w:rsid w:val="00226E45"/>
    <w:rsid w:val="00226FBD"/>
    <w:rsid w:val="002272BA"/>
    <w:rsid w:val="002275C1"/>
    <w:rsid w:val="00230305"/>
    <w:rsid w:val="00230597"/>
    <w:rsid w:val="00230D11"/>
    <w:rsid w:val="00231822"/>
    <w:rsid w:val="00231A9F"/>
    <w:rsid w:val="0023208B"/>
    <w:rsid w:val="00232E5F"/>
    <w:rsid w:val="00233072"/>
    <w:rsid w:val="002341C0"/>
    <w:rsid w:val="00234259"/>
    <w:rsid w:val="002344EF"/>
    <w:rsid w:val="002353D6"/>
    <w:rsid w:val="002353E2"/>
    <w:rsid w:val="002355CD"/>
    <w:rsid w:val="00235D3B"/>
    <w:rsid w:val="002364EB"/>
    <w:rsid w:val="00236C1B"/>
    <w:rsid w:val="002378A8"/>
    <w:rsid w:val="00237B5D"/>
    <w:rsid w:val="00240335"/>
    <w:rsid w:val="00240E21"/>
    <w:rsid w:val="002411B1"/>
    <w:rsid w:val="00241580"/>
    <w:rsid w:val="00241CCD"/>
    <w:rsid w:val="00241DC5"/>
    <w:rsid w:val="0024213F"/>
    <w:rsid w:val="00242833"/>
    <w:rsid w:val="00242F4E"/>
    <w:rsid w:val="002431D6"/>
    <w:rsid w:val="002434C4"/>
    <w:rsid w:val="00243BE1"/>
    <w:rsid w:val="002443AF"/>
    <w:rsid w:val="002444E1"/>
    <w:rsid w:val="00244568"/>
    <w:rsid w:val="0024543E"/>
    <w:rsid w:val="0024644E"/>
    <w:rsid w:val="00246814"/>
    <w:rsid w:val="00246905"/>
    <w:rsid w:val="00246BD6"/>
    <w:rsid w:val="00246E3F"/>
    <w:rsid w:val="00246E6C"/>
    <w:rsid w:val="002472EC"/>
    <w:rsid w:val="00247329"/>
    <w:rsid w:val="002477A9"/>
    <w:rsid w:val="00250020"/>
    <w:rsid w:val="00250207"/>
    <w:rsid w:val="00250245"/>
    <w:rsid w:val="00250341"/>
    <w:rsid w:val="0025065B"/>
    <w:rsid w:val="002510D6"/>
    <w:rsid w:val="002514E6"/>
    <w:rsid w:val="00252034"/>
    <w:rsid w:val="00252528"/>
    <w:rsid w:val="00252727"/>
    <w:rsid w:val="002528D8"/>
    <w:rsid w:val="00255086"/>
    <w:rsid w:val="0025634E"/>
    <w:rsid w:val="0025691F"/>
    <w:rsid w:val="00256BB7"/>
    <w:rsid w:val="00256BC3"/>
    <w:rsid w:val="002579A9"/>
    <w:rsid w:val="00257A27"/>
    <w:rsid w:val="00257A49"/>
    <w:rsid w:val="00257DF9"/>
    <w:rsid w:val="00257E2D"/>
    <w:rsid w:val="00260039"/>
    <w:rsid w:val="00260158"/>
    <w:rsid w:val="00260895"/>
    <w:rsid w:val="00261C85"/>
    <w:rsid w:val="002621D2"/>
    <w:rsid w:val="00262777"/>
    <w:rsid w:val="0026439A"/>
    <w:rsid w:val="00264AC1"/>
    <w:rsid w:val="00264B8B"/>
    <w:rsid w:val="00264BCC"/>
    <w:rsid w:val="00264D91"/>
    <w:rsid w:val="0026515A"/>
    <w:rsid w:val="00265286"/>
    <w:rsid w:val="002656F6"/>
    <w:rsid w:val="00265CA9"/>
    <w:rsid w:val="00265F65"/>
    <w:rsid w:val="002660FA"/>
    <w:rsid w:val="00266238"/>
    <w:rsid w:val="0026659D"/>
    <w:rsid w:val="00266786"/>
    <w:rsid w:val="00266D93"/>
    <w:rsid w:val="00266F11"/>
    <w:rsid w:val="00267FC4"/>
    <w:rsid w:val="00270007"/>
    <w:rsid w:val="00270024"/>
    <w:rsid w:val="0027017F"/>
    <w:rsid w:val="00270DBB"/>
    <w:rsid w:val="00270FDB"/>
    <w:rsid w:val="00271551"/>
    <w:rsid w:val="0027247B"/>
    <w:rsid w:val="002726C2"/>
    <w:rsid w:val="00272807"/>
    <w:rsid w:val="00272901"/>
    <w:rsid w:val="002735F0"/>
    <w:rsid w:val="00273C8F"/>
    <w:rsid w:val="00273D26"/>
    <w:rsid w:val="00274256"/>
    <w:rsid w:val="00274569"/>
    <w:rsid w:val="0027472E"/>
    <w:rsid w:val="00274EEA"/>
    <w:rsid w:val="00275021"/>
    <w:rsid w:val="00275B39"/>
    <w:rsid w:val="0027622D"/>
    <w:rsid w:val="00276CCB"/>
    <w:rsid w:val="00276DDA"/>
    <w:rsid w:val="0027704C"/>
    <w:rsid w:val="0028059C"/>
    <w:rsid w:val="00280681"/>
    <w:rsid w:val="002807A6"/>
    <w:rsid w:val="002808CB"/>
    <w:rsid w:val="00280FAE"/>
    <w:rsid w:val="0028111C"/>
    <w:rsid w:val="00281128"/>
    <w:rsid w:val="002811B3"/>
    <w:rsid w:val="00281F3D"/>
    <w:rsid w:val="00282236"/>
    <w:rsid w:val="0028248E"/>
    <w:rsid w:val="00282668"/>
    <w:rsid w:val="00282988"/>
    <w:rsid w:val="00282BE5"/>
    <w:rsid w:val="00283770"/>
    <w:rsid w:val="00283872"/>
    <w:rsid w:val="0028393B"/>
    <w:rsid w:val="00283B37"/>
    <w:rsid w:val="00283C00"/>
    <w:rsid w:val="00283E02"/>
    <w:rsid w:val="00283F89"/>
    <w:rsid w:val="002842DD"/>
    <w:rsid w:val="00284473"/>
    <w:rsid w:val="00284B3B"/>
    <w:rsid w:val="00284E47"/>
    <w:rsid w:val="0028512C"/>
    <w:rsid w:val="00285265"/>
    <w:rsid w:val="0028570B"/>
    <w:rsid w:val="00285B0E"/>
    <w:rsid w:val="00285D0C"/>
    <w:rsid w:val="00285D57"/>
    <w:rsid w:val="00286619"/>
    <w:rsid w:val="00286794"/>
    <w:rsid w:val="00286AD2"/>
    <w:rsid w:val="00286DED"/>
    <w:rsid w:val="00287039"/>
    <w:rsid w:val="002872DC"/>
    <w:rsid w:val="00287767"/>
    <w:rsid w:val="00287924"/>
    <w:rsid w:val="00287A53"/>
    <w:rsid w:val="00287D04"/>
    <w:rsid w:val="0029018F"/>
    <w:rsid w:val="00290DA8"/>
    <w:rsid w:val="00290E08"/>
    <w:rsid w:val="002915CE"/>
    <w:rsid w:val="0029195E"/>
    <w:rsid w:val="00291BC4"/>
    <w:rsid w:val="00291FAB"/>
    <w:rsid w:val="00292F71"/>
    <w:rsid w:val="00293128"/>
    <w:rsid w:val="00293192"/>
    <w:rsid w:val="00293217"/>
    <w:rsid w:val="00293D37"/>
    <w:rsid w:val="00293F2A"/>
    <w:rsid w:val="00294126"/>
    <w:rsid w:val="002942B9"/>
    <w:rsid w:val="0029451D"/>
    <w:rsid w:val="002946CF"/>
    <w:rsid w:val="00294C84"/>
    <w:rsid w:val="00294CAF"/>
    <w:rsid w:val="002954DE"/>
    <w:rsid w:val="00295F0A"/>
    <w:rsid w:val="002A03B8"/>
    <w:rsid w:val="002A08AD"/>
    <w:rsid w:val="002A0B0E"/>
    <w:rsid w:val="002A0CB1"/>
    <w:rsid w:val="002A183B"/>
    <w:rsid w:val="002A2213"/>
    <w:rsid w:val="002A259D"/>
    <w:rsid w:val="002A2697"/>
    <w:rsid w:val="002A3711"/>
    <w:rsid w:val="002A3841"/>
    <w:rsid w:val="002A3E43"/>
    <w:rsid w:val="002A4B9E"/>
    <w:rsid w:val="002A5246"/>
    <w:rsid w:val="002A5407"/>
    <w:rsid w:val="002A5540"/>
    <w:rsid w:val="002A554A"/>
    <w:rsid w:val="002A5857"/>
    <w:rsid w:val="002A5A05"/>
    <w:rsid w:val="002A614A"/>
    <w:rsid w:val="002A657C"/>
    <w:rsid w:val="002A6D52"/>
    <w:rsid w:val="002A70B8"/>
    <w:rsid w:val="002A756F"/>
    <w:rsid w:val="002A760A"/>
    <w:rsid w:val="002A771E"/>
    <w:rsid w:val="002A7E8B"/>
    <w:rsid w:val="002B03AF"/>
    <w:rsid w:val="002B045B"/>
    <w:rsid w:val="002B04B4"/>
    <w:rsid w:val="002B05A2"/>
    <w:rsid w:val="002B17A1"/>
    <w:rsid w:val="002B1A03"/>
    <w:rsid w:val="002B2522"/>
    <w:rsid w:val="002B27CB"/>
    <w:rsid w:val="002B28CD"/>
    <w:rsid w:val="002B369F"/>
    <w:rsid w:val="002B3AFE"/>
    <w:rsid w:val="002B41C7"/>
    <w:rsid w:val="002B43DA"/>
    <w:rsid w:val="002B49D5"/>
    <w:rsid w:val="002B4B50"/>
    <w:rsid w:val="002B4D54"/>
    <w:rsid w:val="002B4F05"/>
    <w:rsid w:val="002B4FEE"/>
    <w:rsid w:val="002B579E"/>
    <w:rsid w:val="002B5992"/>
    <w:rsid w:val="002B5B77"/>
    <w:rsid w:val="002B5EBC"/>
    <w:rsid w:val="002B5FB7"/>
    <w:rsid w:val="002B6EFD"/>
    <w:rsid w:val="002B7062"/>
    <w:rsid w:val="002B7087"/>
    <w:rsid w:val="002B70A2"/>
    <w:rsid w:val="002B7BFC"/>
    <w:rsid w:val="002B7D52"/>
    <w:rsid w:val="002B7DC5"/>
    <w:rsid w:val="002C0322"/>
    <w:rsid w:val="002C0679"/>
    <w:rsid w:val="002C0EFC"/>
    <w:rsid w:val="002C130A"/>
    <w:rsid w:val="002C1A16"/>
    <w:rsid w:val="002C1AC6"/>
    <w:rsid w:val="002C1E7F"/>
    <w:rsid w:val="002C27FC"/>
    <w:rsid w:val="002C2CCD"/>
    <w:rsid w:val="002C31B6"/>
    <w:rsid w:val="002C3308"/>
    <w:rsid w:val="002C3E05"/>
    <w:rsid w:val="002C459D"/>
    <w:rsid w:val="002C495D"/>
    <w:rsid w:val="002C5917"/>
    <w:rsid w:val="002C5CC1"/>
    <w:rsid w:val="002C6310"/>
    <w:rsid w:val="002C75A6"/>
    <w:rsid w:val="002C7BC5"/>
    <w:rsid w:val="002D0FD3"/>
    <w:rsid w:val="002D1573"/>
    <w:rsid w:val="002D15C9"/>
    <w:rsid w:val="002D1A1F"/>
    <w:rsid w:val="002D2855"/>
    <w:rsid w:val="002D31BB"/>
    <w:rsid w:val="002D34B7"/>
    <w:rsid w:val="002D3738"/>
    <w:rsid w:val="002D37A5"/>
    <w:rsid w:val="002D43BD"/>
    <w:rsid w:val="002D43CB"/>
    <w:rsid w:val="002D47DC"/>
    <w:rsid w:val="002D5051"/>
    <w:rsid w:val="002D52B6"/>
    <w:rsid w:val="002D543A"/>
    <w:rsid w:val="002D60B5"/>
    <w:rsid w:val="002D6619"/>
    <w:rsid w:val="002D69D5"/>
    <w:rsid w:val="002D701B"/>
    <w:rsid w:val="002D72F8"/>
    <w:rsid w:val="002D73E9"/>
    <w:rsid w:val="002D7894"/>
    <w:rsid w:val="002D7958"/>
    <w:rsid w:val="002D7B5D"/>
    <w:rsid w:val="002E027D"/>
    <w:rsid w:val="002E0858"/>
    <w:rsid w:val="002E0DDA"/>
    <w:rsid w:val="002E17F2"/>
    <w:rsid w:val="002E21D9"/>
    <w:rsid w:val="002E2899"/>
    <w:rsid w:val="002E3230"/>
    <w:rsid w:val="002E32B4"/>
    <w:rsid w:val="002E35CD"/>
    <w:rsid w:val="002E41B6"/>
    <w:rsid w:val="002E4CF6"/>
    <w:rsid w:val="002E5523"/>
    <w:rsid w:val="002E5E6C"/>
    <w:rsid w:val="002E6051"/>
    <w:rsid w:val="002E6323"/>
    <w:rsid w:val="002E6E1F"/>
    <w:rsid w:val="002E6F9F"/>
    <w:rsid w:val="002E7017"/>
    <w:rsid w:val="002E7182"/>
    <w:rsid w:val="002E77BB"/>
    <w:rsid w:val="002F024D"/>
    <w:rsid w:val="002F0A37"/>
    <w:rsid w:val="002F0A63"/>
    <w:rsid w:val="002F0F0F"/>
    <w:rsid w:val="002F1038"/>
    <w:rsid w:val="002F1077"/>
    <w:rsid w:val="002F3155"/>
    <w:rsid w:val="002F31C7"/>
    <w:rsid w:val="002F34C0"/>
    <w:rsid w:val="002F3564"/>
    <w:rsid w:val="002F3A58"/>
    <w:rsid w:val="002F3B91"/>
    <w:rsid w:val="002F3BA9"/>
    <w:rsid w:val="002F4938"/>
    <w:rsid w:val="002F51AE"/>
    <w:rsid w:val="002F63F3"/>
    <w:rsid w:val="002F6B57"/>
    <w:rsid w:val="002F7050"/>
    <w:rsid w:val="002F7B39"/>
    <w:rsid w:val="002F7C26"/>
    <w:rsid w:val="00300AF8"/>
    <w:rsid w:val="00300FFA"/>
    <w:rsid w:val="00301070"/>
    <w:rsid w:val="00301AD7"/>
    <w:rsid w:val="00301D27"/>
    <w:rsid w:val="00302C8D"/>
    <w:rsid w:val="0030345E"/>
    <w:rsid w:val="0030397E"/>
    <w:rsid w:val="00303D4A"/>
    <w:rsid w:val="00304804"/>
    <w:rsid w:val="00304903"/>
    <w:rsid w:val="00304ACD"/>
    <w:rsid w:val="00304E81"/>
    <w:rsid w:val="00305F82"/>
    <w:rsid w:val="0030607A"/>
    <w:rsid w:val="003062BB"/>
    <w:rsid w:val="0030676E"/>
    <w:rsid w:val="00306B17"/>
    <w:rsid w:val="00310310"/>
    <w:rsid w:val="0031031C"/>
    <w:rsid w:val="003108C5"/>
    <w:rsid w:val="00310AE7"/>
    <w:rsid w:val="00310F6F"/>
    <w:rsid w:val="00311330"/>
    <w:rsid w:val="00311417"/>
    <w:rsid w:val="003114F9"/>
    <w:rsid w:val="00311916"/>
    <w:rsid w:val="00311A10"/>
    <w:rsid w:val="0031233B"/>
    <w:rsid w:val="00312628"/>
    <w:rsid w:val="0031475F"/>
    <w:rsid w:val="003148DE"/>
    <w:rsid w:val="00314C31"/>
    <w:rsid w:val="00314DC7"/>
    <w:rsid w:val="0031523C"/>
    <w:rsid w:val="003152D3"/>
    <w:rsid w:val="00316028"/>
    <w:rsid w:val="00316091"/>
    <w:rsid w:val="0031609A"/>
    <w:rsid w:val="00316370"/>
    <w:rsid w:val="0031676C"/>
    <w:rsid w:val="00317016"/>
    <w:rsid w:val="00317420"/>
    <w:rsid w:val="003201E7"/>
    <w:rsid w:val="0032049A"/>
    <w:rsid w:val="00320EE7"/>
    <w:rsid w:val="00321244"/>
    <w:rsid w:val="00321287"/>
    <w:rsid w:val="003212F1"/>
    <w:rsid w:val="003220B1"/>
    <w:rsid w:val="0032240C"/>
    <w:rsid w:val="00322F3A"/>
    <w:rsid w:val="00323056"/>
    <w:rsid w:val="00323A42"/>
    <w:rsid w:val="00323EE6"/>
    <w:rsid w:val="00325275"/>
    <w:rsid w:val="0032542F"/>
    <w:rsid w:val="0032545E"/>
    <w:rsid w:val="003257AF"/>
    <w:rsid w:val="003260CE"/>
    <w:rsid w:val="003262C4"/>
    <w:rsid w:val="0032643D"/>
    <w:rsid w:val="003267EF"/>
    <w:rsid w:val="00327197"/>
    <w:rsid w:val="003275B3"/>
    <w:rsid w:val="00327660"/>
    <w:rsid w:val="00327DFD"/>
    <w:rsid w:val="00327F61"/>
    <w:rsid w:val="003304AE"/>
    <w:rsid w:val="00330918"/>
    <w:rsid w:val="00330961"/>
    <w:rsid w:val="00330F5B"/>
    <w:rsid w:val="003316F1"/>
    <w:rsid w:val="00332846"/>
    <w:rsid w:val="00332B68"/>
    <w:rsid w:val="00332FD7"/>
    <w:rsid w:val="00333DF2"/>
    <w:rsid w:val="0033401F"/>
    <w:rsid w:val="003345AA"/>
    <w:rsid w:val="00334ABA"/>
    <w:rsid w:val="00334D11"/>
    <w:rsid w:val="00335779"/>
    <w:rsid w:val="00336077"/>
    <w:rsid w:val="003360F1"/>
    <w:rsid w:val="003373D4"/>
    <w:rsid w:val="003374BC"/>
    <w:rsid w:val="00337816"/>
    <w:rsid w:val="00337C72"/>
    <w:rsid w:val="00340726"/>
    <w:rsid w:val="0034097E"/>
    <w:rsid w:val="00340C13"/>
    <w:rsid w:val="00340F92"/>
    <w:rsid w:val="0034173C"/>
    <w:rsid w:val="00341796"/>
    <w:rsid w:val="00341EE8"/>
    <w:rsid w:val="003425D0"/>
    <w:rsid w:val="00342661"/>
    <w:rsid w:val="003426AA"/>
    <w:rsid w:val="00342AFF"/>
    <w:rsid w:val="00342F6D"/>
    <w:rsid w:val="003430A4"/>
    <w:rsid w:val="00343EC5"/>
    <w:rsid w:val="00344702"/>
    <w:rsid w:val="00344718"/>
    <w:rsid w:val="00344A32"/>
    <w:rsid w:val="00344A4F"/>
    <w:rsid w:val="00344C5B"/>
    <w:rsid w:val="00345038"/>
    <w:rsid w:val="00345476"/>
    <w:rsid w:val="00345870"/>
    <w:rsid w:val="0034587F"/>
    <w:rsid w:val="0034683E"/>
    <w:rsid w:val="00346F0C"/>
    <w:rsid w:val="003501D7"/>
    <w:rsid w:val="00350F85"/>
    <w:rsid w:val="003516BF"/>
    <w:rsid w:val="00352DAD"/>
    <w:rsid w:val="00353382"/>
    <w:rsid w:val="003535AF"/>
    <w:rsid w:val="00353613"/>
    <w:rsid w:val="003537D3"/>
    <w:rsid w:val="003543F6"/>
    <w:rsid w:val="00355002"/>
    <w:rsid w:val="00355E27"/>
    <w:rsid w:val="003562FB"/>
    <w:rsid w:val="003563A5"/>
    <w:rsid w:val="003565F6"/>
    <w:rsid w:val="00356A39"/>
    <w:rsid w:val="00356DC3"/>
    <w:rsid w:val="00357575"/>
    <w:rsid w:val="003602DB"/>
    <w:rsid w:val="00360346"/>
    <w:rsid w:val="00360CF2"/>
    <w:rsid w:val="00361CDD"/>
    <w:rsid w:val="00361E0F"/>
    <w:rsid w:val="00361F35"/>
    <w:rsid w:val="00362414"/>
    <w:rsid w:val="00362569"/>
    <w:rsid w:val="00362588"/>
    <w:rsid w:val="003625E8"/>
    <w:rsid w:val="0036279A"/>
    <w:rsid w:val="00362E60"/>
    <w:rsid w:val="00362E96"/>
    <w:rsid w:val="00363199"/>
    <w:rsid w:val="003634A9"/>
    <w:rsid w:val="003635E9"/>
    <w:rsid w:val="003637A3"/>
    <w:rsid w:val="00363806"/>
    <w:rsid w:val="003639E3"/>
    <w:rsid w:val="00363EE0"/>
    <w:rsid w:val="00364F80"/>
    <w:rsid w:val="003650C8"/>
    <w:rsid w:val="00365ADA"/>
    <w:rsid w:val="00365C64"/>
    <w:rsid w:val="003662E5"/>
    <w:rsid w:val="00366355"/>
    <w:rsid w:val="00366A84"/>
    <w:rsid w:val="00367218"/>
    <w:rsid w:val="00367C1D"/>
    <w:rsid w:val="00367FFC"/>
    <w:rsid w:val="0037009B"/>
    <w:rsid w:val="00370605"/>
    <w:rsid w:val="0037084F"/>
    <w:rsid w:val="00370A01"/>
    <w:rsid w:val="00371000"/>
    <w:rsid w:val="003716F8"/>
    <w:rsid w:val="00372DAE"/>
    <w:rsid w:val="00373312"/>
    <w:rsid w:val="00373AA1"/>
    <w:rsid w:val="00373D87"/>
    <w:rsid w:val="00374521"/>
    <w:rsid w:val="00374C24"/>
    <w:rsid w:val="003751AA"/>
    <w:rsid w:val="003756BA"/>
    <w:rsid w:val="00375740"/>
    <w:rsid w:val="00376072"/>
    <w:rsid w:val="00376401"/>
    <w:rsid w:val="0037645E"/>
    <w:rsid w:val="003764FA"/>
    <w:rsid w:val="00376AF2"/>
    <w:rsid w:val="00376C30"/>
    <w:rsid w:val="00376EC0"/>
    <w:rsid w:val="00377050"/>
    <w:rsid w:val="00377297"/>
    <w:rsid w:val="00377362"/>
    <w:rsid w:val="003776A4"/>
    <w:rsid w:val="003776B7"/>
    <w:rsid w:val="00377981"/>
    <w:rsid w:val="00377DAC"/>
    <w:rsid w:val="00377E1A"/>
    <w:rsid w:val="00377FFE"/>
    <w:rsid w:val="00380009"/>
    <w:rsid w:val="0038003F"/>
    <w:rsid w:val="00380218"/>
    <w:rsid w:val="00380337"/>
    <w:rsid w:val="003807D4"/>
    <w:rsid w:val="00381120"/>
    <w:rsid w:val="00381436"/>
    <w:rsid w:val="00381898"/>
    <w:rsid w:val="00382066"/>
    <w:rsid w:val="00382201"/>
    <w:rsid w:val="00383323"/>
    <w:rsid w:val="0038372C"/>
    <w:rsid w:val="00383FBC"/>
    <w:rsid w:val="003842FF"/>
    <w:rsid w:val="0038444C"/>
    <w:rsid w:val="00384457"/>
    <w:rsid w:val="003844BC"/>
    <w:rsid w:val="00384886"/>
    <w:rsid w:val="00384A13"/>
    <w:rsid w:val="00385211"/>
    <w:rsid w:val="0038598A"/>
    <w:rsid w:val="00385B2A"/>
    <w:rsid w:val="00385EB3"/>
    <w:rsid w:val="00385F59"/>
    <w:rsid w:val="00385FAE"/>
    <w:rsid w:val="0038694F"/>
    <w:rsid w:val="0038698A"/>
    <w:rsid w:val="00386993"/>
    <w:rsid w:val="003873BD"/>
    <w:rsid w:val="00387677"/>
    <w:rsid w:val="00387980"/>
    <w:rsid w:val="003879BC"/>
    <w:rsid w:val="003879EE"/>
    <w:rsid w:val="00387E2F"/>
    <w:rsid w:val="003900F5"/>
    <w:rsid w:val="003907D0"/>
    <w:rsid w:val="003909E3"/>
    <w:rsid w:val="00391056"/>
    <w:rsid w:val="00391570"/>
    <w:rsid w:val="003919E8"/>
    <w:rsid w:val="00391CC8"/>
    <w:rsid w:val="00391D21"/>
    <w:rsid w:val="00391FFB"/>
    <w:rsid w:val="0039251C"/>
    <w:rsid w:val="00392947"/>
    <w:rsid w:val="00392979"/>
    <w:rsid w:val="00392A6D"/>
    <w:rsid w:val="00393C1B"/>
    <w:rsid w:val="00393D2D"/>
    <w:rsid w:val="003945E5"/>
    <w:rsid w:val="003946A7"/>
    <w:rsid w:val="003947FB"/>
    <w:rsid w:val="0039513E"/>
    <w:rsid w:val="003956E0"/>
    <w:rsid w:val="00395A0F"/>
    <w:rsid w:val="00395EB6"/>
    <w:rsid w:val="00396521"/>
    <w:rsid w:val="00396A54"/>
    <w:rsid w:val="00396AEE"/>
    <w:rsid w:val="00396F28"/>
    <w:rsid w:val="00396FE3"/>
    <w:rsid w:val="003973CC"/>
    <w:rsid w:val="00397681"/>
    <w:rsid w:val="00397FF7"/>
    <w:rsid w:val="003A0FA2"/>
    <w:rsid w:val="003A249B"/>
    <w:rsid w:val="003A2E4C"/>
    <w:rsid w:val="003A31E7"/>
    <w:rsid w:val="003A4229"/>
    <w:rsid w:val="003A45FD"/>
    <w:rsid w:val="003A4971"/>
    <w:rsid w:val="003A4D15"/>
    <w:rsid w:val="003A54C1"/>
    <w:rsid w:val="003A5538"/>
    <w:rsid w:val="003A5724"/>
    <w:rsid w:val="003A612F"/>
    <w:rsid w:val="003A652D"/>
    <w:rsid w:val="003A661B"/>
    <w:rsid w:val="003A6915"/>
    <w:rsid w:val="003A6D16"/>
    <w:rsid w:val="003A714C"/>
    <w:rsid w:val="003A7161"/>
    <w:rsid w:val="003A7C41"/>
    <w:rsid w:val="003B0D8F"/>
    <w:rsid w:val="003B110D"/>
    <w:rsid w:val="003B1B28"/>
    <w:rsid w:val="003B1C18"/>
    <w:rsid w:val="003B1CCD"/>
    <w:rsid w:val="003B1D88"/>
    <w:rsid w:val="003B1E8F"/>
    <w:rsid w:val="003B1F07"/>
    <w:rsid w:val="003B234A"/>
    <w:rsid w:val="003B2731"/>
    <w:rsid w:val="003B2EB2"/>
    <w:rsid w:val="003B30F9"/>
    <w:rsid w:val="003B364F"/>
    <w:rsid w:val="003B3AA4"/>
    <w:rsid w:val="003B3C4F"/>
    <w:rsid w:val="003B3EF6"/>
    <w:rsid w:val="003B4014"/>
    <w:rsid w:val="003B42E0"/>
    <w:rsid w:val="003B440E"/>
    <w:rsid w:val="003B4843"/>
    <w:rsid w:val="003B491B"/>
    <w:rsid w:val="003B5024"/>
    <w:rsid w:val="003B544D"/>
    <w:rsid w:val="003B57DD"/>
    <w:rsid w:val="003B5991"/>
    <w:rsid w:val="003B5AEC"/>
    <w:rsid w:val="003B5E27"/>
    <w:rsid w:val="003B6A7E"/>
    <w:rsid w:val="003B6E50"/>
    <w:rsid w:val="003B6FD8"/>
    <w:rsid w:val="003B75C8"/>
    <w:rsid w:val="003B75D3"/>
    <w:rsid w:val="003B7A77"/>
    <w:rsid w:val="003B7ACD"/>
    <w:rsid w:val="003C0688"/>
    <w:rsid w:val="003C0FD4"/>
    <w:rsid w:val="003C1E75"/>
    <w:rsid w:val="003C23C8"/>
    <w:rsid w:val="003C2644"/>
    <w:rsid w:val="003C2748"/>
    <w:rsid w:val="003C33DA"/>
    <w:rsid w:val="003C35A8"/>
    <w:rsid w:val="003C35B0"/>
    <w:rsid w:val="003C3944"/>
    <w:rsid w:val="003C3EE1"/>
    <w:rsid w:val="003C4BAB"/>
    <w:rsid w:val="003C4BAF"/>
    <w:rsid w:val="003C50A5"/>
    <w:rsid w:val="003C551D"/>
    <w:rsid w:val="003C582F"/>
    <w:rsid w:val="003C5A2E"/>
    <w:rsid w:val="003C63C9"/>
    <w:rsid w:val="003C640D"/>
    <w:rsid w:val="003C64EE"/>
    <w:rsid w:val="003C6EB0"/>
    <w:rsid w:val="003C77C5"/>
    <w:rsid w:val="003C78D1"/>
    <w:rsid w:val="003C7E23"/>
    <w:rsid w:val="003D052C"/>
    <w:rsid w:val="003D0D88"/>
    <w:rsid w:val="003D0F06"/>
    <w:rsid w:val="003D120A"/>
    <w:rsid w:val="003D1279"/>
    <w:rsid w:val="003D1622"/>
    <w:rsid w:val="003D1A12"/>
    <w:rsid w:val="003D1EFD"/>
    <w:rsid w:val="003D2292"/>
    <w:rsid w:val="003D2588"/>
    <w:rsid w:val="003D2792"/>
    <w:rsid w:val="003D2B42"/>
    <w:rsid w:val="003D2CFC"/>
    <w:rsid w:val="003D37BA"/>
    <w:rsid w:val="003D3A1A"/>
    <w:rsid w:val="003D3BCD"/>
    <w:rsid w:val="003D50A3"/>
    <w:rsid w:val="003D5189"/>
    <w:rsid w:val="003D5359"/>
    <w:rsid w:val="003D549E"/>
    <w:rsid w:val="003D584D"/>
    <w:rsid w:val="003D596D"/>
    <w:rsid w:val="003D61A0"/>
    <w:rsid w:val="003D61F6"/>
    <w:rsid w:val="003D63FF"/>
    <w:rsid w:val="003D71F9"/>
    <w:rsid w:val="003D726F"/>
    <w:rsid w:val="003D7303"/>
    <w:rsid w:val="003D77C6"/>
    <w:rsid w:val="003E033A"/>
    <w:rsid w:val="003E0626"/>
    <w:rsid w:val="003E08FE"/>
    <w:rsid w:val="003E115C"/>
    <w:rsid w:val="003E14D9"/>
    <w:rsid w:val="003E2489"/>
    <w:rsid w:val="003E2499"/>
    <w:rsid w:val="003E2736"/>
    <w:rsid w:val="003E2E24"/>
    <w:rsid w:val="003E3D18"/>
    <w:rsid w:val="003E408C"/>
    <w:rsid w:val="003E4269"/>
    <w:rsid w:val="003E4C3E"/>
    <w:rsid w:val="003E4F12"/>
    <w:rsid w:val="003E55FC"/>
    <w:rsid w:val="003E6320"/>
    <w:rsid w:val="003E63FA"/>
    <w:rsid w:val="003E67E9"/>
    <w:rsid w:val="003E68DD"/>
    <w:rsid w:val="003E6A44"/>
    <w:rsid w:val="003E6C56"/>
    <w:rsid w:val="003E6CB9"/>
    <w:rsid w:val="003E7D5E"/>
    <w:rsid w:val="003E7EC3"/>
    <w:rsid w:val="003F0773"/>
    <w:rsid w:val="003F0834"/>
    <w:rsid w:val="003F128F"/>
    <w:rsid w:val="003F12D9"/>
    <w:rsid w:val="003F13BB"/>
    <w:rsid w:val="003F2365"/>
    <w:rsid w:val="003F2799"/>
    <w:rsid w:val="003F2876"/>
    <w:rsid w:val="003F2BE9"/>
    <w:rsid w:val="003F2D55"/>
    <w:rsid w:val="003F2E5B"/>
    <w:rsid w:val="003F2EC2"/>
    <w:rsid w:val="003F2FF8"/>
    <w:rsid w:val="003F3712"/>
    <w:rsid w:val="003F3BE8"/>
    <w:rsid w:val="003F3C98"/>
    <w:rsid w:val="003F3F3C"/>
    <w:rsid w:val="003F479D"/>
    <w:rsid w:val="003F55F5"/>
    <w:rsid w:val="003F5638"/>
    <w:rsid w:val="003F5D05"/>
    <w:rsid w:val="003F64FA"/>
    <w:rsid w:val="003F6790"/>
    <w:rsid w:val="003F68C4"/>
    <w:rsid w:val="003F78C9"/>
    <w:rsid w:val="003F7FE7"/>
    <w:rsid w:val="004002A5"/>
    <w:rsid w:val="00400949"/>
    <w:rsid w:val="00400A9C"/>
    <w:rsid w:val="00400ACD"/>
    <w:rsid w:val="00400B92"/>
    <w:rsid w:val="00401156"/>
    <w:rsid w:val="004017E4"/>
    <w:rsid w:val="004019C4"/>
    <w:rsid w:val="00402346"/>
    <w:rsid w:val="004027E2"/>
    <w:rsid w:val="0040332C"/>
    <w:rsid w:val="004033CF"/>
    <w:rsid w:val="00403FE6"/>
    <w:rsid w:val="004041C1"/>
    <w:rsid w:val="0040442A"/>
    <w:rsid w:val="00404462"/>
    <w:rsid w:val="00404C42"/>
    <w:rsid w:val="004059B6"/>
    <w:rsid w:val="0040644B"/>
    <w:rsid w:val="00406721"/>
    <w:rsid w:val="004069C9"/>
    <w:rsid w:val="00406B7C"/>
    <w:rsid w:val="00406B89"/>
    <w:rsid w:val="00406BA2"/>
    <w:rsid w:val="00406CA6"/>
    <w:rsid w:val="00406EA9"/>
    <w:rsid w:val="00406FCB"/>
    <w:rsid w:val="00407B24"/>
    <w:rsid w:val="00407B77"/>
    <w:rsid w:val="004103DB"/>
    <w:rsid w:val="004104F7"/>
    <w:rsid w:val="0041067A"/>
    <w:rsid w:val="0041072C"/>
    <w:rsid w:val="00410CC3"/>
    <w:rsid w:val="0041105E"/>
    <w:rsid w:val="0041115E"/>
    <w:rsid w:val="00412305"/>
    <w:rsid w:val="00412605"/>
    <w:rsid w:val="004132DD"/>
    <w:rsid w:val="00413C59"/>
    <w:rsid w:val="004144C2"/>
    <w:rsid w:val="00414C3C"/>
    <w:rsid w:val="00415370"/>
    <w:rsid w:val="004155F0"/>
    <w:rsid w:val="00415C07"/>
    <w:rsid w:val="004165C9"/>
    <w:rsid w:val="0041663E"/>
    <w:rsid w:val="0041717F"/>
    <w:rsid w:val="0041741C"/>
    <w:rsid w:val="004175E3"/>
    <w:rsid w:val="00417602"/>
    <w:rsid w:val="0042001B"/>
    <w:rsid w:val="004211CC"/>
    <w:rsid w:val="00421441"/>
    <w:rsid w:val="004214AE"/>
    <w:rsid w:val="00421B54"/>
    <w:rsid w:val="00421B91"/>
    <w:rsid w:val="00421DFA"/>
    <w:rsid w:val="004220E1"/>
    <w:rsid w:val="00422EF7"/>
    <w:rsid w:val="00422FE6"/>
    <w:rsid w:val="00423101"/>
    <w:rsid w:val="00423B15"/>
    <w:rsid w:val="0042439E"/>
    <w:rsid w:val="00424577"/>
    <w:rsid w:val="004248F3"/>
    <w:rsid w:val="00424B90"/>
    <w:rsid w:val="00424BA2"/>
    <w:rsid w:val="00424F94"/>
    <w:rsid w:val="0042505E"/>
    <w:rsid w:val="00425BF9"/>
    <w:rsid w:val="00425D1E"/>
    <w:rsid w:val="00426100"/>
    <w:rsid w:val="00426D91"/>
    <w:rsid w:val="0042707A"/>
    <w:rsid w:val="004277FD"/>
    <w:rsid w:val="00427AF8"/>
    <w:rsid w:val="00427D9F"/>
    <w:rsid w:val="00430013"/>
    <w:rsid w:val="0043006E"/>
    <w:rsid w:val="0043046C"/>
    <w:rsid w:val="004306E5"/>
    <w:rsid w:val="004306EB"/>
    <w:rsid w:val="00431DD6"/>
    <w:rsid w:val="00431E79"/>
    <w:rsid w:val="00431EC1"/>
    <w:rsid w:val="00431FB4"/>
    <w:rsid w:val="004325B1"/>
    <w:rsid w:val="00432613"/>
    <w:rsid w:val="004327D3"/>
    <w:rsid w:val="004327F5"/>
    <w:rsid w:val="00432E84"/>
    <w:rsid w:val="00433995"/>
    <w:rsid w:val="0043433C"/>
    <w:rsid w:val="004343A8"/>
    <w:rsid w:val="00434DE9"/>
    <w:rsid w:val="0043626D"/>
    <w:rsid w:val="00436298"/>
    <w:rsid w:val="00436752"/>
    <w:rsid w:val="00436EAF"/>
    <w:rsid w:val="00437C0F"/>
    <w:rsid w:val="00440028"/>
    <w:rsid w:val="00440812"/>
    <w:rsid w:val="00441396"/>
    <w:rsid w:val="00441995"/>
    <w:rsid w:val="004423E6"/>
    <w:rsid w:val="004427F3"/>
    <w:rsid w:val="00442A96"/>
    <w:rsid w:val="00442B90"/>
    <w:rsid w:val="0044302E"/>
    <w:rsid w:val="0044353B"/>
    <w:rsid w:val="004438F3"/>
    <w:rsid w:val="00443E57"/>
    <w:rsid w:val="00444067"/>
    <w:rsid w:val="00444227"/>
    <w:rsid w:val="00444848"/>
    <w:rsid w:val="00444B17"/>
    <w:rsid w:val="00444DB4"/>
    <w:rsid w:val="0044534B"/>
    <w:rsid w:val="00445E46"/>
    <w:rsid w:val="00445F34"/>
    <w:rsid w:val="00445FC1"/>
    <w:rsid w:val="00446577"/>
    <w:rsid w:val="004468A0"/>
    <w:rsid w:val="00446BDE"/>
    <w:rsid w:val="00446D72"/>
    <w:rsid w:val="00447559"/>
    <w:rsid w:val="004477A8"/>
    <w:rsid w:val="004477D4"/>
    <w:rsid w:val="00447A03"/>
    <w:rsid w:val="004513C2"/>
    <w:rsid w:val="004517A8"/>
    <w:rsid w:val="0045290E"/>
    <w:rsid w:val="00453A2F"/>
    <w:rsid w:val="00453A99"/>
    <w:rsid w:val="00453B87"/>
    <w:rsid w:val="00453FBF"/>
    <w:rsid w:val="00454241"/>
    <w:rsid w:val="004544D4"/>
    <w:rsid w:val="004545EC"/>
    <w:rsid w:val="00454AE3"/>
    <w:rsid w:val="00454B7B"/>
    <w:rsid w:val="00454BFC"/>
    <w:rsid w:val="00454C3A"/>
    <w:rsid w:val="00454F58"/>
    <w:rsid w:val="00455080"/>
    <w:rsid w:val="00455530"/>
    <w:rsid w:val="004564CB"/>
    <w:rsid w:val="00456951"/>
    <w:rsid w:val="00456C56"/>
    <w:rsid w:val="004574BD"/>
    <w:rsid w:val="00457543"/>
    <w:rsid w:val="00457BB1"/>
    <w:rsid w:val="004606C2"/>
    <w:rsid w:val="0046127A"/>
    <w:rsid w:val="0046139C"/>
    <w:rsid w:val="00461526"/>
    <w:rsid w:val="0046171B"/>
    <w:rsid w:val="00461F67"/>
    <w:rsid w:val="0046231A"/>
    <w:rsid w:val="00462589"/>
    <w:rsid w:val="0046355C"/>
    <w:rsid w:val="004638AE"/>
    <w:rsid w:val="004638D0"/>
    <w:rsid w:val="00464FFE"/>
    <w:rsid w:val="0046520E"/>
    <w:rsid w:val="00465281"/>
    <w:rsid w:val="0046576E"/>
    <w:rsid w:val="00466641"/>
    <w:rsid w:val="00467066"/>
    <w:rsid w:val="00467AD8"/>
    <w:rsid w:val="00470FB0"/>
    <w:rsid w:val="004713B8"/>
    <w:rsid w:val="0047155C"/>
    <w:rsid w:val="00471870"/>
    <w:rsid w:val="00471A12"/>
    <w:rsid w:val="004725B6"/>
    <w:rsid w:val="00472B4A"/>
    <w:rsid w:val="00473F85"/>
    <w:rsid w:val="00474899"/>
    <w:rsid w:val="004754A9"/>
    <w:rsid w:val="0047599C"/>
    <w:rsid w:val="00475D51"/>
    <w:rsid w:val="00475DA7"/>
    <w:rsid w:val="00476AB8"/>
    <w:rsid w:val="0047713A"/>
    <w:rsid w:val="004773B9"/>
    <w:rsid w:val="00477921"/>
    <w:rsid w:val="00480008"/>
    <w:rsid w:val="00480687"/>
    <w:rsid w:val="00480AD3"/>
    <w:rsid w:val="00481491"/>
    <w:rsid w:val="00482D17"/>
    <w:rsid w:val="00483B39"/>
    <w:rsid w:val="00483B6F"/>
    <w:rsid w:val="004852F1"/>
    <w:rsid w:val="00485478"/>
    <w:rsid w:val="004860D1"/>
    <w:rsid w:val="00486761"/>
    <w:rsid w:val="00486927"/>
    <w:rsid w:val="00486F74"/>
    <w:rsid w:val="004870A5"/>
    <w:rsid w:val="0048779B"/>
    <w:rsid w:val="004877E8"/>
    <w:rsid w:val="00487FDD"/>
    <w:rsid w:val="00491078"/>
    <w:rsid w:val="004910D5"/>
    <w:rsid w:val="004912DC"/>
    <w:rsid w:val="0049199B"/>
    <w:rsid w:val="004919AA"/>
    <w:rsid w:val="00491D47"/>
    <w:rsid w:val="00492844"/>
    <w:rsid w:val="0049320D"/>
    <w:rsid w:val="00493682"/>
    <w:rsid w:val="00494628"/>
    <w:rsid w:val="00494978"/>
    <w:rsid w:val="00494C90"/>
    <w:rsid w:val="00495678"/>
    <w:rsid w:val="00496313"/>
    <w:rsid w:val="004963BC"/>
    <w:rsid w:val="00496779"/>
    <w:rsid w:val="00496D11"/>
    <w:rsid w:val="00496F19"/>
    <w:rsid w:val="0049707C"/>
    <w:rsid w:val="004970FC"/>
    <w:rsid w:val="0049797C"/>
    <w:rsid w:val="00497F1C"/>
    <w:rsid w:val="004A0828"/>
    <w:rsid w:val="004A1CBD"/>
    <w:rsid w:val="004A1D25"/>
    <w:rsid w:val="004A1E11"/>
    <w:rsid w:val="004A2363"/>
    <w:rsid w:val="004A28DC"/>
    <w:rsid w:val="004A2BBF"/>
    <w:rsid w:val="004A2C8D"/>
    <w:rsid w:val="004A2D9C"/>
    <w:rsid w:val="004A2F4D"/>
    <w:rsid w:val="004A372C"/>
    <w:rsid w:val="004A3A64"/>
    <w:rsid w:val="004A3D08"/>
    <w:rsid w:val="004A3FC1"/>
    <w:rsid w:val="004A3FF3"/>
    <w:rsid w:val="004A49C4"/>
    <w:rsid w:val="004A4CFC"/>
    <w:rsid w:val="004A55BA"/>
    <w:rsid w:val="004A57BD"/>
    <w:rsid w:val="004A5B17"/>
    <w:rsid w:val="004A650B"/>
    <w:rsid w:val="004A6C9A"/>
    <w:rsid w:val="004A77F1"/>
    <w:rsid w:val="004A79F4"/>
    <w:rsid w:val="004A7BFD"/>
    <w:rsid w:val="004B089B"/>
    <w:rsid w:val="004B14BA"/>
    <w:rsid w:val="004B14CE"/>
    <w:rsid w:val="004B15C5"/>
    <w:rsid w:val="004B2590"/>
    <w:rsid w:val="004B28F2"/>
    <w:rsid w:val="004B2B7F"/>
    <w:rsid w:val="004B2F71"/>
    <w:rsid w:val="004B2FDA"/>
    <w:rsid w:val="004B34C9"/>
    <w:rsid w:val="004B35AC"/>
    <w:rsid w:val="004B3D3B"/>
    <w:rsid w:val="004B42F0"/>
    <w:rsid w:val="004B4821"/>
    <w:rsid w:val="004B4CC3"/>
    <w:rsid w:val="004B561C"/>
    <w:rsid w:val="004B565E"/>
    <w:rsid w:val="004B5770"/>
    <w:rsid w:val="004B5EEC"/>
    <w:rsid w:val="004B6303"/>
    <w:rsid w:val="004B67AA"/>
    <w:rsid w:val="004B69A7"/>
    <w:rsid w:val="004B6AB8"/>
    <w:rsid w:val="004B7749"/>
    <w:rsid w:val="004B7FEF"/>
    <w:rsid w:val="004C0439"/>
    <w:rsid w:val="004C09B1"/>
    <w:rsid w:val="004C14CD"/>
    <w:rsid w:val="004C159C"/>
    <w:rsid w:val="004C1E6B"/>
    <w:rsid w:val="004C2102"/>
    <w:rsid w:val="004C2175"/>
    <w:rsid w:val="004C2246"/>
    <w:rsid w:val="004C22F6"/>
    <w:rsid w:val="004C2360"/>
    <w:rsid w:val="004C2915"/>
    <w:rsid w:val="004C2E42"/>
    <w:rsid w:val="004C3373"/>
    <w:rsid w:val="004C385C"/>
    <w:rsid w:val="004C3D22"/>
    <w:rsid w:val="004C3EC9"/>
    <w:rsid w:val="004C4087"/>
    <w:rsid w:val="004C42F5"/>
    <w:rsid w:val="004C5029"/>
    <w:rsid w:val="004C5345"/>
    <w:rsid w:val="004C5BFF"/>
    <w:rsid w:val="004C686B"/>
    <w:rsid w:val="004C6C0F"/>
    <w:rsid w:val="004C7650"/>
    <w:rsid w:val="004D026F"/>
    <w:rsid w:val="004D0591"/>
    <w:rsid w:val="004D07F2"/>
    <w:rsid w:val="004D1206"/>
    <w:rsid w:val="004D1E5F"/>
    <w:rsid w:val="004D2177"/>
    <w:rsid w:val="004D2270"/>
    <w:rsid w:val="004D2EDA"/>
    <w:rsid w:val="004D3144"/>
    <w:rsid w:val="004D3F7E"/>
    <w:rsid w:val="004D40A9"/>
    <w:rsid w:val="004D450B"/>
    <w:rsid w:val="004D5918"/>
    <w:rsid w:val="004D5CBE"/>
    <w:rsid w:val="004D641F"/>
    <w:rsid w:val="004D6775"/>
    <w:rsid w:val="004D6C02"/>
    <w:rsid w:val="004D6DBE"/>
    <w:rsid w:val="004D7AED"/>
    <w:rsid w:val="004E0204"/>
    <w:rsid w:val="004E023E"/>
    <w:rsid w:val="004E0EBE"/>
    <w:rsid w:val="004E0F95"/>
    <w:rsid w:val="004E0FF0"/>
    <w:rsid w:val="004E1014"/>
    <w:rsid w:val="004E116C"/>
    <w:rsid w:val="004E15D3"/>
    <w:rsid w:val="004E1CB7"/>
    <w:rsid w:val="004E26E5"/>
    <w:rsid w:val="004E2B3F"/>
    <w:rsid w:val="004E2C56"/>
    <w:rsid w:val="004E2CA3"/>
    <w:rsid w:val="004E2F55"/>
    <w:rsid w:val="004E2F8D"/>
    <w:rsid w:val="004E359B"/>
    <w:rsid w:val="004E484E"/>
    <w:rsid w:val="004E4AA3"/>
    <w:rsid w:val="004E524A"/>
    <w:rsid w:val="004E58B9"/>
    <w:rsid w:val="004E5907"/>
    <w:rsid w:val="004E5B97"/>
    <w:rsid w:val="004E5CB5"/>
    <w:rsid w:val="004E6449"/>
    <w:rsid w:val="004E6458"/>
    <w:rsid w:val="004E645E"/>
    <w:rsid w:val="004E6FF0"/>
    <w:rsid w:val="004E72EC"/>
    <w:rsid w:val="004E7866"/>
    <w:rsid w:val="004E79CE"/>
    <w:rsid w:val="004E7D62"/>
    <w:rsid w:val="004E7ECA"/>
    <w:rsid w:val="004E7F04"/>
    <w:rsid w:val="004F01FC"/>
    <w:rsid w:val="004F09E1"/>
    <w:rsid w:val="004F0A38"/>
    <w:rsid w:val="004F0B81"/>
    <w:rsid w:val="004F0B8E"/>
    <w:rsid w:val="004F10FF"/>
    <w:rsid w:val="004F12EF"/>
    <w:rsid w:val="004F17DB"/>
    <w:rsid w:val="004F17F1"/>
    <w:rsid w:val="004F215F"/>
    <w:rsid w:val="004F285C"/>
    <w:rsid w:val="004F2A70"/>
    <w:rsid w:val="004F2AA6"/>
    <w:rsid w:val="004F2D30"/>
    <w:rsid w:val="004F2FD0"/>
    <w:rsid w:val="004F4A7C"/>
    <w:rsid w:val="004F5229"/>
    <w:rsid w:val="004F5271"/>
    <w:rsid w:val="004F558A"/>
    <w:rsid w:val="004F5C27"/>
    <w:rsid w:val="004F6055"/>
    <w:rsid w:val="004F6392"/>
    <w:rsid w:val="004F6C79"/>
    <w:rsid w:val="004F6D32"/>
    <w:rsid w:val="004F7257"/>
    <w:rsid w:val="004F72DC"/>
    <w:rsid w:val="004F7B71"/>
    <w:rsid w:val="005000EA"/>
    <w:rsid w:val="005003D4"/>
    <w:rsid w:val="00500795"/>
    <w:rsid w:val="00500909"/>
    <w:rsid w:val="00501229"/>
    <w:rsid w:val="0050161B"/>
    <w:rsid w:val="00502149"/>
    <w:rsid w:val="0050248F"/>
    <w:rsid w:val="00502DB9"/>
    <w:rsid w:val="005035F2"/>
    <w:rsid w:val="00503B87"/>
    <w:rsid w:val="00503FD7"/>
    <w:rsid w:val="005044A0"/>
    <w:rsid w:val="0050489E"/>
    <w:rsid w:val="00504C10"/>
    <w:rsid w:val="00504F2A"/>
    <w:rsid w:val="005053C8"/>
    <w:rsid w:val="005053E9"/>
    <w:rsid w:val="0050544D"/>
    <w:rsid w:val="005054A3"/>
    <w:rsid w:val="005060C9"/>
    <w:rsid w:val="00506212"/>
    <w:rsid w:val="00506448"/>
    <w:rsid w:val="005064E4"/>
    <w:rsid w:val="00507474"/>
    <w:rsid w:val="00507C81"/>
    <w:rsid w:val="00510832"/>
    <w:rsid w:val="00510896"/>
    <w:rsid w:val="00510C67"/>
    <w:rsid w:val="00511483"/>
    <w:rsid w:val="005116B4"/>
    <w:rsid w:val="00512F38"/>
    <w:rsid w:val="005138C4"/>
    <w:rsid w:val="00513CFF"/>
    <w:rsid w:val="00513D44"/>
    <w:rsid w:val="0051420D"/>
    <w:rsid w:val="00514439"/>
    <w:rsid w:val="00514B1A"/>
    <w:rsid w:val="005150D3"/>
    <w:rsid w:val="005158E3"/>
    <w:rsid w:val="00515B04"/>
    <w:rsid w:val="0051636D"/>
    <w:rsid w:val="0051682D"/>
    <w:rsid w:val="005168E0"/>
    <w:rsid w:val="00516F55"/>
    <w:rsid w:val="00517003"/>
    <w:rsid w:val="00517304"/>
    <w:rsid w:val="0051732B"/>
    <w:rsid w:val="00517879"/>
    <w:rsid w:val="0051789E"/>
    <w:rsid w:val="00517EC6"/>
    <w:rsid w:val="005207F9"/>
    <w:rsid w:val="00520921"/>
    <w:rsid w:val="005211C3"/>
    <w:rsid w:val="00521526"/>
    <w:rsid w:val="00521E8D"/>
    <w:rsid w:val="00521F8C"/>
    <w:rsid w:val="005220CB"/>
    <w:rsid w:val="00522668"/>
    <w:rsid w:val="00522814"/>
    <w:rsid w:val="00522F0B"/>
    <w:rsid w:val="005239D8"/>
    <w:rsid w:val="00523D79"/>
    <w:rsid w:val="00523EA2"/>
    <w:rsid w:val="00523FA7"/>
    <w:rsid w:val="00524184"/>
    <w:rsid w:val="005247E6"/>
    <w:rsid w:val="00524A1C"/>
    <w:rsid w:val="00524A59"/>
    <w:rsid w:val="00524DCE"/>
    <w:rsid w:val="0052558F"/>
    <w:rsid w:val="00526DF6"/>
    <w:rsid w:val="00526ECD"/>
    <w:rsid w:val="00526FDB"/>
    <w:rsid w:val="00527333"/>
    <w:rsid w:val="00527F80"/>
    <w:rsid w:val="00530442"/>
    <w:rsid w:val="005307AC"/>
    <w:rsid w:val="00530C4E"/>
    <w:rsid w:val="00530C8C"/>
    <w:rsid w:val="005312A3"/>
    <w:rsid w:val="0053183A"/>
    <w:rsid w:val="00531BAA"/>
    <w:rsid w:val="00531CAA"/>
    <w:rsid w:val="00531F3C"/>
    <w:rsid w:val="00533651"/>
    <w:rsid w:val="00534BB3"/>
    <w:rsid w:val="00534CBC"/>
    <w:rsid w:val="00534FA6"/>
    <w:rsid w:val="00534FAE"/>
    <w:rsid w:val="00535907"/>
    <w:rsid w:val="00535B58"/>
    <w:rsid w:val="005362EF"/>
    <w:rsid w:val="005364C0"/>
    <w:rsid w:val="0053682A"/>
    <w:rsid w:val="0053682F"/>
    <w:rsid w:val="00540B54"/>
    <w:rsid w:val="00540F58"/>
    <w:rsid w:val="00541424"/>
    <w:rsid w:val="005424A0"/>
    <w:rsid w:val="00542F77"/>
    <w:rsid w:val="005431DB"/>
    <w:rsid w:val="00543228"/>
    <w:rsid w:val="005432CF"/>
    <w:rsid w:val="005433A1"/>
    <w:rsid w:val="00543890"/>
    <w:rsid w:val="00543987"/>
    <w:rsid w:val="005441F1"/>
    <w:rsid w:val="00544AA1"/>
    <w:rsid w:val="00544FC4"/>
    <w:rsid w:val="005450D4"/>
    <w:rsid w:val="0054576A"/>
    <w:rsid w:val="005460A0"/>
    <w:rsid w:val="005463B3"/>
    <w:rsid w:val="00546B15"/>
    <w:rsid w:val="005474A3"/>
    <w:rsid w:val="005477EF"/>
    <w:rsid w:val="00547C64"/>
    <w:rsid w:val="005509DC"/>
    <w:rsid w:val="00551CAF"/>
    <w:rsid w:val="00551E4F"/>
    <w:rsid w:val="00551EA6"/>
    <w:rsid w:val="005522E3"/>
    <w:rsid w:val="00552646"/>
    <w:rsid w:val="0055279A"/>
    <w:rsid w:val="005529B6"/>
    <w:rsid w:val="0055339B"/>
    <w:rsid w:val="00553420"/>
    <w:rsid w:val="005534B2"/>
    <w:rsid w:val="00553E31"/>
    <w:rsid w:val="005540C6"/>
    <w:rsid w:val="00554127"/>
    <w:rsid w:val="005542BE"/>
    <w:rsid w:val="0055474E"/>
    <w:rsid w:val="00554ED2"/>
    <w:rsid w:val="00555262"/>
    <w:rsid w:val="00555485"/>
    <w:rsid w:val="00555771"/>
    <w:rsid w:val="005567B1"/>
    <w:rsid w:val="00556F45"/>
    <w:rsid w:val="005573CE"/>
    <w:rsid w:val="005578D4"/>
    <w:rsid w:val="00557CC4"/>
    <w:rsid w:val="00557E85"/>
    <w:rsid w:val="005601C9"/>
    <w:rsid w:val="005606CC"/>
    <w:rsid w:val="00560B57"/>
    <w:rsid w:val="00560CA4"/>
    <w:rsid w:val="00560E8B"/>
    <w:rsid w:val="00560F1A"/>
    <w:rsid w:val="00561140"/>
    <w:rsid w:val="0056133A"/>
    <w:rsid w:val="005619D1"/>
    <w:rsid w:val="00561C47"/>
    <w:rsid w:val="00561E96"/>
    <w:rsid w:val="00562738"/>
    <w:rsid w:val="00562BA3"/>
    <w:rsid w:val="00563176"/>
    <w:rsid w:val="0056355E"/>
    <w:rsid w:val="0056362B"/>
    <w:rsid w:val="0056389C"/>
    <w:rsid w:val="005642E3"/>
    <w:rsid w:val="005643EA"/>
    <w:rsid w:val="00564426"/>
    <w:rsid w:val="00564942"/>
    <w:rsid w:val="00564ACA"/>
    <w:rsid w:val="00564B8B"/>
    <w:rsid w:val="00565714"/>
    <w:rsid w:val="0056613A"/>
    <w:rsid w:val="005661CC"/>
    <w:rsid w:val="00566B7D"/>
    <w:rsid w:val="00566DF3"/>
    <w:rsid w:val="0056727F"/>
    <w:rsid w:val="00567ED8"/>
    <w:rsid w:val="00570346"/>
    <w:rsid w:val="00571120"/>
    <w:rsid w:val="00571308"/>
    <w:rsid w:val="005713D3"/>
    <w:rsid w:val="005714F0"/>
    <w:rsid w:val="005721CC"/>
    <w:rsid w:val="0057230B"/>
    <w:rsid w:val="00572599"/>
    <w:rsid w:val="00572C1E"/>
    <w:rsid w:val="00572CA3"/>
    <w:rsid w:val="00572DCE"/>
    <w:rsid w:val="00572EE2"/>
    <w:rsid w:val="00572F57"/>
    <w:rsid w:val="00572FFD"/>
    <w:rsid w:val="0057304C"/>
    <w:rsid w:val="005731B6"/>
    <w:rsid w:val="00573835"/>
    <w:rsid w:val="00573B71"/>
    <w:rsid w:val="00573C06"/>
    <w:rsid w:val="00573EFA"/>
    <w:rsid w:val="005742AA"/>
    <w:rsid w:val="00574870"/>
    <w:rsid w:val="00574940"/>
    <w:rsid w:val="00574E94"/>
    <w:rsid w:val="005763E2"/>
    <w:rsid w:val="005766AC"/>
    <w:rsid w:val="005766DD"/>
    <w:rsid w:val="00576BED"/>
    <w:rsid w:val="00577012"/>
    <w:rsid w:val="005776A5"/>
    <w:rsid w:val="005778A4"/>
    <w:rsid w:val="00580219"/>
    <w:rsid w:val="005802BF"/>
    <w:rsid w:val="005802E5"/>
    <w:rsid w:val="0058087E"/>
    <w:rsid w:val="00580A50"/>
    <w:rsid w:val="00580FBB"/>
    <w:rsid w:val="00582294"/>
    <w:rsid w:val="0058276F"/>
    <w:rsid w:val="005827CF"/>
    <w:rsid w:val="00582966"/>
    <w:rsid w:val="00582BA2"/>
    <w:rsid w:val="00582BEE"/>
    <w:rsid w:val="00582DE1"/>
    <w:rsid w:val="00583577"/>
    <w:rsid w:val="00583D47"/>
    <w:rsid w:val="00584000"/>
    <w:rsid w:val="005841FD"/>
    <w:rsid w:val="00584D6B"/>
    <w:rsid w:val="00584FE9"/>
    <w:rsid w:val="00585372"/>
    <w:rsid w:val="00585412"/>
    <w:rsid w:val="005854CB"/>
    <w:rsid w:val="00585A9F"/>
    <w:rsid w:val="00585C6C"/>
    <w:rsid w:val="00585E45"/>
    <w:rsid w:val="00586F71"/>
    <w:rsid w:val="00587453"/>
    <w:rsid w:val="00587553"/>
    <w:rsid w:val="005876FA"/>
    <w:rsid w:val="005900F6"/>
    <w:rsid w:val="00590267"/>
    <w:rsid w:val="0059028C"/>
    <w:rsid w:val="00590309"/>
    <w:rsid w:val="00590AEF"/>
    <w:rsid w:val="00590C2B"/>
    <w:rsid w:val="00591CAA"/>
    <w:rsid w:val="005922C5"/>
    <w:rsid w:val="005922DD"/>
    <w:rsid w:val="00592338"/>
    <w:rsid w:val="0059307C"/>
    <w:rsid w:val="005935A8"/>
    <w:rsid w:val="00593771"/>
    <w:rsid w:val="00593A5F"/>
    <w:rsid w:val="00593A6B"/>
    <w:rsid w:val="00594F2D"/>
    <w:rsid w:val="00595490"/>
    <w:rsid w:val="00595751"/>
    <w:rsid w:val="00595768"/>
    <w:rsid w:val="005960ED"/>
    <w:rsid w:val="00596739"/>
    <w:rsid w:val="0059702C"/>
    <w:rsid w:val="005971F0"/>
    <w:rsid w:val="005972B1"/>
    <w:rsid w:val="005974FA"/>
    <w:rsid w:val="00597567"/>
    <w:rsid w:val="005A0C85"/>
    <w:rsid w:val="005A0D36"/>
    <w:rsid w:val="005A10E5"/>
    <w:rsid w:val="005A14A5"/>
    <w:rsid w:val="005A14ED"/>
    <w:rsid w:val="005A1619"/>
    <w:rsid w:val="005A1EA1"/>
    <w:rsid w:val="005A1F65"/>
    <w:rsid w:val="005A23C1"/>
    <w:rsid w:val="005A254D"/>
    <w:rsid w:val="005A2F64"/>
    <w:rsid w:val="005A3259"/>
    <w:rsid w:val="005A3C64"/>
    <w:rsid w:val="005A426F"/>
    <w:rsid w:val="005A446E"/>
    <w:rsid w:val="005A48D3"/>
    <w:rsid w:val="005A4BF6"/>
    <w:rsid w:val="005A4D8F"/>
    <w:rsid w:val="005A4DD7"/>
    <w:rsid w:val="005A5A5D"/>
    <w:rsid w:val="005A61D8"/>
    <w:rsid w:val="005A6850"/>
    <w:rsid w:val="005A7088"/>
    <w:rsid w:val="005A717B"/>
    <w:rsid w:val="005A723A"/>
    <w:rsid w:val="005A766B"/>
    <w:rsid w:val="005A7B3A"/>
    <w:rsid w:val="005B0955"/>
    <w:rsid w:val="005B0B07"/>
    <w:rsid w:val="005B101A"/>
    <w:rsid w:val="005B18F8"/>
    <w:rsid w:val="005B1BEA"/>
    <w:rsid w:val="005B2A5A"/>
    <w:rsid w:val="005B2ED2"/>
    <w:rsid w:val="005B3CC4"/>
    <w:rsid w:val="005B3FC1"/>
    <w:rsid w:val="005B420C"/>
    <w:rsid w:val="005B4333"/>
    <w:rsid w:val="005B489C"/>
    <w:rsid w:val="005B4B48"/>
    <w:rsid w:val="005B4CC6"/>
    <w:rsid w:val="005B4D64"/>
    <w:rsid w:val="005B4D7B"/>
    <w:rsid w:val="005B549A"/>
    <w:rsid w:val="005B5A2B"/>
    <w:rsid w:val="005B5F33"/>
    <w:rsid w:val="005B60C0"/>
    <w:rsid w:val="005B7373"/>
    <w:rsid w:val="005C050F"/>
    <w:rsid w:val="005C1775"/>
    <w:rsid w:val="005C24D4"/>
    <w:rsid w:val="005C254F"/>
    <w:rsid w:val="005C2AF2"/>
    <w:rsid w:val="005C2C96"/>
    <w:rsid w:val="005C33DB"/>
    <w:rsid w:val="005C3B95"/>
    <w:rsid w:val="005C3C75"/>
    <w:rsid w:val="005C3D66"/>
    <w:rsid w:val="005C410D"/>
    <w:rsid w:val="005C49A3"/>
    <w:rsid w:val="005C4F3A"/>
    <w:rsid w:val="005C4FA8"/>
    <w:rsid w:val="005C567B"/>
    <w:rsid w:val="005C60D6"/>
    <w:rsid w:val="005C60D9"/>
    <w:rsid w:val="005C61A8"/>
    <w:rsid w:val="005C6207"/>
    <w:rsid w:val="005C64E2"/>
    <w:rsid w:val="005C6637"/>
    <w:rsid w:val="005C6962"/>
    <w:rsid w:val="005C6B12"/>
    <w:rsid w:val="005D030C"/>
    <w:rsid w:val="005D0FEF"/>
    <w:rsid w:val="005D2588"/>
    <w:rsid w:val="005D2C52"/>
    <w:rsid w:val="005D33EA"/>
    <w:rsid w:val="005D3898"/>
    <w:rsid w:val="005D4397"/>
    <w:rsid w:val="005D4AC5"/>
    <w:rsid w:val="005D57C6"/>
    <w:rsid w:val="005D5ACA"/>
    <w:rsid w:val="005D61CE"/>
    <w:rsid w:val="005D68EA"/>
    <w:rsid w:val="005D69BF"/>
    <w:rsid w:val="005D6D3D"/>
    <w:rsid w:val="005D7092"/>
    <w:rsid w:val="005D70BD"/>
    <w:rsid w:val="005D7C9C"/>
    <w:rsid w:val="005D7D0E"/>
    <w:rsid w:val="005E0149"/>
    <w:rsid w:val="005E0535"/>
    <w:rsid w:val="005E053E"/>
    <w:rsid w:val="005E0D1F"/>
    <w:rsid w:val="005E10BC"/>
    <w:rsid w:val="005E240B"/>
    <w:rsid w:val="005E24D6"/>
    <w:rsid w:val="005E24E1"/>
    <w:rsid w:val="005E2791"/>
    <w:rsid w:val="005E27E7"/>
    <w:rsid w:val="005E320D"/>
    <w:rsid w:val="005E3339"/>
    <w:rsid w:val="005E3375"/>
    <w:rsid w:val="005E3BD2"/>
    <w:rsid w:val="005E3DB8"/>
    <w:rsid w:val="005E4678"/>
    <w:rsid w:val="005E4A8A"/>
    <w:rsid w:val="005E4B7D"/>
    <w:rsid w:val="005E4D2A"/>
    <w:rsid w:val="005E4FD7"/>
    <w:rsid w:val="005E50EF"/>
    <w:rsid w:val="005E5120"/>
    <w:rsid w:val="005E5183"/>
    <w:rsid w:val="005E5484"/>
    <w:rsid w:val="005E608A"/>
    <w:rsid w:val="005E62D1"/>
    <w:rsid w:val="005E66E2"/>
    <w:rsid w:val="005E6C07"/>
    <w:rsid w:val="005E7257"/>
    <w:rsid w:val="005E77F2"/>
    <w:rsid w:val="005E7D97"/>
    <w:rsid w:val="005F134B"/>
    <w:rsid w:val="005F1745"/>
    <w:rsid w:val="005F17E4"/>
    <w:rsid w:val="005F1AE0"/>
    <w:rsid w:val="005F1D33"/>
    <w:rsid w:val="005F1E4E"/>
    <w:rsid w:val="005F1F8B"/>
    <w:rsid w:val="005F2296"/>
    <w:rsid w:val="005F239A"/>
    <w:rsid w:val="005F26C5"/>
    <w:rsid w:val="005F2875"/>
    <w:rsid w:val="005F29A5"/>
    <w:rsid w:val="005F2D00"/>
    <w:rsid w:val="005F3142"/>
    <w:rsid w:val="005F339A"/>
    <w:rsid w:val="005F44E7"/>
    <w:rsid w:val="005F468F"/>
    <w:rsid w:val="005F46C1"/>
    <w:rsid w:val="005F57BC"/>
    <w:rsid w:val="005F5964"/>
    <w:rsid w:val="005F5B7C"/>
    <w:rsid w:val="005F62ED"/>
    <w:rsid w:val="005F69F8"/>
    <w:rsid w:val="005F6B3E"/>
    <w:rsid w:val="005F6C57"/>
    <w:rsid w:val="005F7606"/>
    <w:rsid w:val="005F7875"/>
    <w:rsid w:val="0060006F"/>
    <w:rsid w:val="00600356"/>
    <w:rsid w:val="006011CC"/>
    <w:rsid w:val="006012BA"/>
    <w:rsid w:val="006012D9"/>
    <w:rsid w:val="00601739"/>
    <w:rsid w:val="00601A26"/>
    <w:rsid w:val="00601F88"/>
    <w:rsid w:val="00602019"/>
    <w:rsid w:val="0060224A"/>
    <w:rsid w:val="006027B2"/>
    <w:rsid w:val="00602864"/>
    <w:rsid w:val="0060307D"/>
    <w:rsid w:val="00603D25"/>
    <w:rsid w:val="006040A2"/>
    <w:rsid w:val="006055AD"/>
    <w:rsid w:val="006056C8"/>
    <w:rsid w:val="00605A1D"/>
    <w:rsid w:val="00607334"/>
    <w:rsid w:val="006077FC"/>
    <w:rsid w:val="00607BFB"/>
    <w:rsid w:val="00607C0D"/>
    <w:rsid w:val="006102C0"/>
    <w:rsid w:val="006103AB"/>
    <w:rsid w:val="006109C2"/>
    <w:rsid w:val="00610D8A"/>
    <w:rsid w:val="006110B4"/>
    <w:rsid w:val="0061128B"/>
    <w:rsid w:val="0061136F"/>
    <w:rsid w:val="006123E1"/>
    <w:rsid w:val="006127E3"/>
    <w:rsid w:val="00612B08"/>
    <w:rsid w:val="0061308C"/>
    <w:rsid w:val="00613093"/>
    <w:rsid w:val="00613115"/>
    <w:rsid w:val="00613605"/>
    <w:rsid w:val="00613DA9"/>
    <w:rsid w:val="00614043"/>
    <w:rsid w:val="006140A9"/>
    <w:rsid w:val="00614281"/>
    <w:rsid w:val="00614706"/>
    <w:rsid w:val="00614ABF"/>
    <w:rsid w:val="00614B95"/>
    <w:rsid w:val="00615014"/>
    <w:rsid w:val="00615E54"/>
    <w:rsid w:val="006161B1"/>
    <w:rsid w:val="00616A48"/>
    <w:rsid w:val="00616A49"/>
    <w:rsid w:val="00616A52"/>
    <w:rsid w:val="00616B5E"/>
    <w:rsid w:val="00616C47"/>
    <w:rsid w:val="00617143"/>
    <w:rsid w:val="00617250"/>
    <w:rsid w:val="00617D05"/>
    <w:rsid w:val="006204D2"/>
    <w:rsid w:val="0062076D"/>
    <w:rsid w:val="00620E18"/>
    <w:rsid w:val="006213C4"/>
    <w:rsid w:val="00621581"/>
    <w:rsid w:val="0062176A"/>
    <w:rsid w:val="00621C34"/>
    <w:rsid w:val="00621FE0"/>
    <w:rsid w:val="0062217A"/>
    <w:rsid w:val="006223B8"/>
    <w:rsid w:val="00622959"/>
    <w:rsid w:val="00622CC0"/>
    <w:rsid w:val="00624007"/>
    <w:rsid w:val="00624CF4"/>
    <w:rsid w:val="006251BC"/>
    <w:rsid w:val="006263C7"/>
    <w:rsid w:val="006264D2"/>
    <w:rsid w:val="006268E8"/>
    <w:rsid w:val="00626A8A"/>
    <w:rsid w:val="00626C1F"/>
    <w:rsid w:val="00626DA1"/>
    <w:rsid w:val="006271AB"/>
    <w:rsid w:val="006278D8"/>
    <w:rsid w:val="00627C16"/>
    <w:rsid w:val="00627ED2"/>
    <w:rsid w:val="006301D1"/>
    <w:rsid w:val="00630433"/>
    <w:rsid w:val="0063052E"/>
    <w:rsid w:val="00630652"/>
    <w:rsid w:val="00630C8F"/>
    <w:rsid w:val="00631868"/>
    <w:rsid w:val="00631BE6"/>
    <w:rsid w:val="00631CAE"/>
    <w:rsid w:val="00631DD0"/>
    <w:rsid w:val="006320C2"/>
    <w:rsid w:val="00632E9F"/>
    <w:rsid w:val="0063389E"/>
    <w:rsid w:val="00633969"/>
    <w:rsid w:val="00633A95"/>
    <w:rsid w:val="006342E5"/>
    <w:rsid w:val="00634408"/>
    <w:rsid w:val="006346A1"/>
    <w:rsid w:val="00634FC9"/>
    <w:rsid w:val="00635968"/>
    <w:rsid w:val="00635B26"/>
    <w:rsid w:val="00635BD1"/>
    <w:rsid w:val="00637410"/>
    <w:rsid w:val="00637A3C"/>
    <w:rsid w:val="00637A96"/>
    <w:rsid w:val="00637B63"/>
    <w:rsid w:val="00637E4C"/>
    <w:rsid w:val="00637EDA"/>
    <w:rsid w:val="006404A1"/>
    <w:rsid w:val="00640593"/>
    <w:rsid w:val="00640E1A"/>
    <w:rsid w:val="00640F69"/>
    <w:rsid w:val="00641667"/>
    <w:rsid w:val="006418E5"/>
    <w:rsid w:val="00641DD7"/>
    <w:rsid w:val="00641DDC"/>
    <w:rsid w:val="00641FC1"/>
    <w:rsid w:val="00642150"/>
    <w:rsid w:val="00642BD8"/>
    <w:rsid w:val="00642D1B"/>
    <w:rsid w:val="006434C0"/>
    <w:rsid w:val="00643510"/>
    <w:rsid w:val="00643964"/>
    <w:rsid w:val="00643CD1"/>
    <w:rsid w:val="00644059"/>
    <w:rsid w:val="006446AA"/>
    <w:rsid w:val="00644D00"/>
    <w:rsid w:val="00645032"/>
    <w:rsid w:val="00645428"/>
    <w:rsid w:val="00645959"/>
    <w:rsid w:val="00645DB9"/>
    <w:rsid w:val="00645E6C"/>
    <w:rsid w:val="006469B2"/>
    <w:rsid w:val="006470B1"/>
    <w:rsid w:val="0064738C"/>
    <w:rsid w:val="00650266"/>
    <w:rsid w:val="00650391"/>
    <w:rsid w:val="00651367"/>
    <w:rsid w:val="0065186D"/>
    <w:rsid w:val="00652449"/>
    <w:rsid w:val="00652571"/>
    <w:rsid w:val="00652D65"/>
    <w:rsid w:val="00652E9E"/>
    <w:rsid w:val="0065306E"/>
    <w:rsid w:val="00653518"/>
    <w:rsid w:val="00653A60"/>
    <w:rsid w:val="00654084"/>
    <w:rsid w:val="00654FD8"/>
    <w:rsid w:val="0065552F"/>
    <w:rsid w:val="00655536"/>
    <w:rsid w:val="006556E9"/>
    <w:rsid w:val="006556EA"/>
    <w:rsid w:val="006559A2"/>
    <w:rsid w:val="00656ABA"/>
    <w:rsid w:val="0065729C"/>
    <w:rsid w:val="006575DF"/>
    <w:rsid w:val="00657C69"/>
    <w:rsid w:val="00660124"/>
    <w:rsid w:val="00660747"/>
    <w:rsid w:val="00660A83"/>
    <w:rsid w:val="00660E8A"/>
    <w:rsid w:val="006610D7"/>
    <w:rsid w:val="006614DE"/>
    <w:rsid w:val="00661634"/>
    <w:rsid w:val="00661A8A"/>
    <w:rsid w:val="0066211D"/>
    <w:rsid w:val="00662436"/>
    <w:rsid w:val="00662457"/>
    <w:rsid w:val="006629C0"/>
    <w:rsid w:val="00662CD3"/>
    <w:rsid w:val="006630A9"/>
    <w:rsid w:val="00663A69"/>
    <w:rsid w:val="00663DBE"/>
    <w:rsid w:val="00665196"/>
    <w:rsid w:val="0066533D"/>
    <w:rsid w:val="006655E7"/>
    <w:rsid w:val="00665986"/>
    <w:rsid w:val="006662EE"/>
    <w:rsid w:val="00666419"/>
    <w:rsid w:val="00666A73"/>
    <w:rsid w:val="00666B45"/>
    <w:rsid w:val="00667E7F"/>
    <w:rsid w:val="00670007"/>
    <w:rsid w:val="00670336"/>
    <w:rsid w:val="00670A4D"/>
    <w:rsid w:val="00670A93"/>
    <w:rsid w:val="00670B73"/>
    <w:rsid w:val="00671337"/>
    <w:rsid w:val="0067255A"/>
    <w:rsid w:val="00672619"/>
    <w:rsid w:val="006731F9"/>
    <w:rsid w:val="006733B1"/>
    <w:rsid w:val="0067451C"/>
    <w:rsid w:val="006746CB"/>
    <w:rsid w:val="00675500"/>
    <w:rsid w:val="006757AC"/>
    <w:rsid w:val="00675A75"/>
    <w:rsid w:val="006761B6"/>
    <w:rsid w:val="006761F7"/>
    <w:rsid w:val="006763E1"/>
    <w:rsid w:val="0067699F"/>
    <w:rsid w:val="00676EF2"/>
    <w:rsid w:val="00676EFF"/>
    <w:rsid w:val="0067724C"/>
    <w:rsid w:val="00677772"/>
    <w:rsid w:val="0067781E"/>
    <w:rsid w:val="0067798C"/>
    <w:rsid w:val="00677A78"/>
    <w:rsid w:val="00680092"/>
    <w:rsid w:val="00680545"/>
    <w:rsid w:val="0068055A"/>
    <w:rsid w:val="00680849"/>
    <w:rsid w:val="00680FD3"/>
    <w:rsid w:val="0068111F"/>
    <w:rsid w:val="00681383"/>
    <w:rsid w:val="00681E48"/>
    <w:rsid w:val="00682444"/>
    <w:rsid w:val="00682BEF"/>
    <w:rsid w:val="00682D60"/>
    <w:rsid w:val="0068329C"/>
    <w:rsid w:val="0068379E"/>
    <w:rsid w:val="006839E0"/>
    <w:rsid w:val="00683EB5"/>
    <w:rsid w:val="006843FA"/>
    <w:rsid w:val="00684607"/>
    <w:rsid w:val="00684772"/>
    <w:rsid w:val="00684C38"/>
    <w:rsid w:val="00684F15"/>
    <w:rsid w:val="0068512F"/>
    <w:rsid w:val="006858DB"/>
    <w:rsid w:val="00685E29"/>
    <w:rsid w:val="00685F2A"/>
    <w:rsid w:val="00685FE0"/>
    <w:rsid w:val="00686255"/>
    <w:rsid w:val="0068679D"/>
    <w:rsid w:val="006867B5"/>
    <w:rsid w:val="00686D56"/>
    <w:rsid w:val="00686DBA"/>
    <w:rsid w:val="006877A9"/>
    <w:rsid w:val="0068788E"/>
    <w:rsid w:val="006879AA"/>
    <w:rsid w:val="006879EE"/>
    <w:rsid w:val="00687C2B"/>
    <w:rsid w:val="0069064D"/>
    <w:rsid w:val="0069094D"/>
    <w:rsid w:val="00690AA2"/>
    <w:rsid w:val="006912A8"/>
    <w:rsid w:val="0069167F"/>
    <w:rsid w:val="00691C40"/>
    <w:rsid w:val="00691EDC"/>
    <w:rsid w:val="00692C41"/>
    <w:rsid w:val="00693AE3"/>
    <w:rsid w:val="00693C33"/>
    <w:rsid w:val="0069407E"/>
    <w:rsid w:val="006958AA"/>
    <w:rsid w:val="00695C80"/>
    <w:rsid w:val="00696757"/>
    <w:rsid w:val="00696ED6"/>
    <w:rsid w:val="00697CF2"/>
    <w:rsid w:val="00697F32"/>
    <w:rsid w:val="006A0037"/>
    <w:rsid w:val="006A09C5"/>
    <w:rsid w:val="006A1020"/>
    <w:rsid w:val="006A1103"/>
    <w:rsid w:val="006A18F2"/>
    <w:rsid w:val="006A1EAD"/>
    <w:rsid w:val="006A28ED"/>
    <w:rsid w:val="006A2926"/>
    <w:rsid w:val="006A374F"/>
    <w:rsid w:val="006A3BB9"/>
    <w:rsid w:val="006A3D4C"/>
    <w:rsid w:val="006A4B35"/>
    <w:rsid w:val="006A4C34"/>
    <w:rsid w:val="006A4D91"/>
    <w:rsid w:val="006A531C"/>
    <w:rsid w:val="006A53D5"/>
    <w:rsid w:val="006A559E"/>
    <w:rsid w:val="006A56F1"/>
    <w:rsid w:val="006A5981"/>
    <w:rsid w:val="006A5CAE"/>
    <w:rsid w:val="006A5D53"/>
    <w:rsid w:val="006A5EC3"/>
    <w:rsid w:val="006A5FA1"/>
    <w:rsid w:val="006A63F2"/>
    <w:rsid w:val="006A7831"/>
    <w:rsid w:val="006A7BD9"/>
    <w:rsid w:val="006B045D"/>
    <w:rsid w:val="006B0ABB"/>
    <w:rsid w:val="006B0DF0"/>
    <w:rsid w:val="006B115B"/>
    <w:rsid w:val="006B1C05"/>
    <w:rsid w:val="006B1C6E"/>
    <w:rsid w:val="006B1EC6"/>
    <w:rsid w:val="006B1F4D"/>
    <w:rsid w:val="006B2716"/>
    <w:rsid w:val="006B3745"/>
    <w:rsid w:val="006B3CC7"/>
    <w:rsid w:val="006B4BFD"/>
    <w:rsid w:val="006B586D"/>
    <w:rsid w:val="006B5C66"/>
    <w:rsid w:val="006B5E95"/>
    <w:rsid w:val="006B666A"/>
    <w:rsid w:val="006B6B4B"/>
    <w:rsid w:val="006B6ED1"/>
    <w:rsid w:val="006B7528"/>
    <w:rsid w:val="006B75D5"/>
    <w:rsid w:val="006B7A96"/>
    <w:rsid w:val="006B7B36"/>
    <w:rsid w:val="006B7B90"/>
    <w:rsid w:val="006C0A6E"/>
    <w:rsid w:val="006C0AA5"/>
    <w:rsid w:val="006C133F"/>
    <w:rsid w:val="006C2B49"/>
    <w:rsid w:val="006C353D"/>
    <w:rsid w:val="006C37EB"/>
    <w:rsid w:val="006C3B56"/>
    <w:rsid w:val="006C3CE0"/>
    <w:rsid w:val="006C4042"/>
    <w:rsid w:val="006C4072"/>
    <w:rsid w:val="006C4125"/>
    <w:rsid w:val="006C47F1"/>
    <w:rsid w:val="006C4808"/>
    <w:rsid w:val="006C4E1D"/>
    <w:rsid w:val="006C50DE"/>
    <w:rsid w:val="006C5897"/>
    <w:rsid w:val="006C5EA4"/>
    <w:rsid w:val="006C5F27"/>
    <w:rsid w:val="006C7B0E"/>
    <w:rsid w:val="006D0174"/>
    <w:rsid w:val="006D0B87"/>
    <w:rsid w:val="006D0DF5"/>
    <w:rsid w:val="006D1A22"/>
    <w:rsid w:val="006D1FC2"/>
    <w:rsid w:val="006D2A74"/>
    <w:rsid w:val="006D3360"/>
    <w:rsid w:val="006D36E1"/>
    <w:rsid w:val="006D3A98"/>
    <w:rsid w:val="006D418F"/>
    <w:rsid w:val="006D494F"/>
    <w:rsid w:val="006D4C39"/>
    <w:rsid w:val="006D4F64"/>
    <w:rsid w:val="006D505E"/>
    <w:rsid w:val="006D529A"/>
    <w:rsid w:val="006D579E"/>
    <w:rsid w:val="006D5CD1"/>
    <w:rsid w:val="006D5F86"/>
    <w:rsid w:val="006D638B"/>
    <w:rsid w:val="006D659C"/>
    <w:rsid w:val="006D6810"/>
    <w:rsid w:val="006D6CD7"/>
    <w:rsid w:val="006D7298"/>
    <w:rsid w:val="006D755C"/>
    <w:rsid w:val="006E002B"/>
    <w:rsid w:val="006E0738"/>
    <w:rsid w:val="006E1352"/>
    <w:rsid w:val="006E1DAE"/>
    <w:rsid w:val="006E1F4A"/>
    <w:rsid w:val="006E22BC"/>
    <w:rsid w:val="006E28B0"/>
    <w:rsid w:val="006E34FA"/>
    <w:rsid w:val="006E3A7D"/>
    <w:rsid w:val="006E3CA0"/>
    <w:rsid w:val="006E408D"/>
    <w:rsid w:val="006E4790"/>
    <w:rsid w:val="006E4BD0"/>
    <w:rsid w:val="006E4D19"/>
    <w:rsid w:val="006E5B44"/>
    <w:rsid w:val="006E5F1F"/>
    <w:rsid w:val="006E6878"/>
    <w:rsid w:val="006E6A96"/>
    <w:rsid w:val="006E79A2"/>
    <w:rsid w:val="006E7A54"/>
    <w:rsid w:val="006E7B3C"/>
    <w:rsid w:val="006F0702"/>
    <w:rsid w:val="006F0A02"/>
    <w:rsid w:val="006F1431"/>
    <w:rsid w:val="006F1461"/>
    <w:rsid w:val="006F155E"/>
    <w:rsid w:val="006F181C"/>
    <w:rsid w:val="006F1B9B"/>
    <w:rsid w:val="006F1E84"/>
    <w:rsid w:val="006F2F4C"/>
    <w:rsid w:val="006F3356"/>
    <w:rsid w:val="006F36DB"/>
    <w:rsid w:val="006F4009"/>
    <w:rsid w:val="006F432A"/>
    <w:rsid w:val="006F4382"/>
    <w:rsid w:val="006F4429"/>
    <w:rsid w:val="006F45F5"/>
    <w:rsid w:val="006F4AA9"/>
    <w:rsid w:val="006F4C45"/>
    <w:rsid w:val="006F53C4"/>
    <w:rsid w:val="006F541C"/>
    <w:rsid w:val="006F6588"/>
    <w:rsid w:val="006F6AB5"/>
    <w:rsid w:val="006F6B5B"/>
    <w:rsid w:val="006F7164"/>
    <w:rsid w:val="006F760C"/>
    <w:rsid w:val="006F77E9"/>
    <w:rsid w:val="006F7B4C"/>
    <w:rsid w:val="006F7C0F"/>
    <w:rsid w:val="006F7C4B"/>
    <w:rsid w:val="006F7D35"/>
    <w:rsid w:val="0070040F"/>
    <w:rsid w:val="007009F1"/>
    <w:rsid w:val="00701648"/>
    <w:rsid w:val="0070168E"/>
    <w:rsid w:val="007019D9"/>
    <w:rsid w:val="007029DC"/>
    <w:rsid w:val="00702DC6"/>
    <w:rsid w:val="00702FD0"/>
    <w:rsid w:val="00703FD4"/>
    <w:rsid w:val="00704B57"/>
    <w:rsid w:val="00705648"/>
    <w:rsid w:val="007057C5"/>
    <w:rsid w:val="00705B49"/>
    <w:rsid w:val="00706F03"/>
    <w:rsid w:val="00706F0A"/>
    <w:rsid w:val="00706FCD"/>
    <w:rsid w:val="00707472"/>
    <w:rsid w:val="00707945"/>
    <w:rsid w:val="0071069C"/>
    <w:rsid w:val="00710BB5"/>
    <w:rsid w:val="00710D62"/>
    <w:rsid w:val="00712326"/>
    <w:rsid w:val="0071247B"/>
    <w:rsid w:val="00712826"/>
    <w:rsid w:val="00712FCB"/>
    <w:rsid w:val="007132EF"/>
    <w:rsid w:val="007134A3"/>
    <w:rsid w:val="00713592"/>
    <w:rsid w:val="00713CC3"/>
    <w:rsid w:val="00713EBC"/>
    <w:rsid w:val="00713EC7"/>
    <w:rsid w:val="00714B57"/>
    <w:rsid w:val="00714CE9"/>
    <w:rsid w:val="00714E89"/>
    <w:rsid w:val="00715585"/>
    <w:rsid w:val="00715713"/>
    <w:rsid w:val="007157AB"/>
    <w:rsid w:val="00715D2F"/>
    <w:rsid w:val="00715DD8"/>
    <w:rsid w:val="00715E81"/>
    <w:rsid w:val="0071621F"/>
    <w:rsid w:val="00716F71"/>
    <w:rsid w:val="007171A7"/>
    <w:rsid w:val="007171BA"/>
    <w:rsid w:val="00717D0E"/>
    <w:rsid w:val="00717EA8"/>
    <w:rsid w:val="00720806"/>
    <w:rsid w:val="00720E1F"/>
    <w:rsid w:val="00720EC3"/>
    <w:rsid w:val="0072179C"/>
    <w:rsid w:val="00721E55"/>
    <w:rsid w:val="007221FC"/>
    <w:rsid w:val="00722C49"/>
    <w:rsid w:val="00722D09"/>
    <w:rsid w:val="00722E09"/>
    <w:rsid w:val="0072382A"/>
    <w:rsid w:val="00724624"/>
    <w:rsid w:val="007249D5"/>
    <w:rsid w:val="00724C26"/>
    <w:rsid w:val="00724EDA"/>
    <w:rsid w:val="00724EDB"/>
    <w:rsid w:val="00724EE2"/>
    <w:rsid w:val="00724EEC"/>
    <w:rsid w:val="00725055"/>
    <w:rsid w:val="007255E7"/>
    <w:rsid w:val="00725840"/>
    <w:rsid w:val="00726BEB"/>
    <w:rsid w:val="007270AD"/>
    <w:rsid w:val="007270C7"/>
    <w:rsid w:val="007274FC"/>
    <w:rsid w:val="00727BEA"/>
    <w:rsid w:val="00727E2B"/>
    <w:rsid w:val="00730083"/>
    <w:rsid w:val="00730738"/>
    <w:rsid w:val="00730DCA"/>
    <w:rsid w:val="00730F52"/>
    <w:rsid w:val="0073176A"/>
    <w:rsid w:val="00732804"/>
    <w:rsid w:val="0073302C"/>
    <w:rsid w:val="00733AFD"/>
    <w:rsid w:val="00734355"/>
    <w:rsid w:val="00735154"/>
    <w:rsid w:val="007352DE"/>
    <w:rsid w:val="00735DEF"/>
    <w:rsid w:val="0073649E"/>
    <w:rsid w:val="0073651B"/>
    <w:rsid w:val="0073677F"/>
    <w:rsid w:val="007370F5"/>
    <w:rsid w:val="007377F0"/>
    <w:rsid w:val="00737967"/>
    <w:rsid w:val="007400B1"/>
    <w:rsid w:val="00740793"/>
    <w:rsid w:val="00740C33"/>
    <w:rsid w:val="00740C74"/>
    <w:rsid w:val="00740D36"/>
    <w:rsid w:val="00741729"/>
    <w:rsid w:val="00741B7D"/>
    <w:rsid w:val="00741F16"/>
    <w:rsid w:val="0074260C"/>
    <w:rsid w:val="00743372"/>
    <w:rsid w:val="00743886"/>
    <w:rsid w:val="007439DE"/>
    <w:rsid w:val="00743A68"/>
    <w:rsid w:val="0074442C"/>
    <w:rsid w:val="00744AFE"/>
    <w:rsid w:val="00744C39"/>
    <w:rsid w:val="007450AD"/>
    <w:rsid w:val="00745545"/>
    <w:rsid w:val="00745B7A"/>
    <w:rsid w:val="0074616E"/>
    <w:rsid w:val="0074658E"/>
    <w:rsid w:val="00746A27"/>
    <w:rsid w:val="00746ABF"/>
    <w:rsid w:val="00746CA6"/>
    <w:rsid w:val="00746CB0"/>
    <w:rsid w:val="00747EB2"/>
    <w:rsid w:val="007502D2"/>
    <w:rsid w:val="00751221"/>
    <w:rsid w:val="007515C1"/>
    <w:rsid w:val="0075172C"/>
    <w:rsid w:val="00751D41"/>
    <w:rsid w:val="00753738"/>
    <w:rsid w:val="00754046"/>
    <w:rsid w:val="00754172"/>
    <w:rsid w:val="007548F2"/>
    <w:rsid w:val="00755B7F"/>
    <w:rsid w:val="00756102"/>
    <w:rsid w:val="007561A9"/>
    <w:rsid w:val="00756A3D"/>
    <w:rsid w:val="00756F6C"/>
    <w:rsid w:val="00760434"/>
    <w:rsid w:val="007606DE"/>
    <w:rsid w:val="007608CD"/>
    <w:rsid w:val="007609A8"/>
    <w:rsid w:val="007610EE"/>
    <w:rsid w:val="00761272"/>
    <w:rsid w:val="007614D4"/>
    <w:rsid w:val="007615B9"/>
    <w:rsid w:val="00761B3A"/>
    <w:rsid w:val="00761B5A"/>
    <w:rsid w:val="00761B60"/>
    <w:rsid w:val="00761DFB"/>
    <w:rsid w:val="007629A7"/>
    <w:rsid w:val="00762A67"/>
    <w:rsid w:val="00762EE9"/>
    <w:rsid w:val="00762FAD"/>
    <w:rsid w:val="00763919"/>
    <w:rsid w:val="00763A80"/>
    <w:rsid w:val="007642A2"/>
    <w:rsid w:val="007642BC"/>
    <w:rsid w:val="00764343"/>
    <w:rsid w:val="0076441D"/>
    <w:rsid w:val="007644C6"/>
    <w:rsid w:val="007644F8"/>
    <w:rsid w:val="00764590"/>
    <w:rsid w:val="00764B20"/>
    <w:rsid w:val="00764DDD"/>
    <w:rsid w:val="007658A2"/>
    <w:rsid w:val="00766655"/>
    <w:rsid w:val="00766B24"/>
    <w:rsid w:val="00766C98"/>
    <w:rsid w:val="00766F6B"/>
    <w:rsid w:val="00766FC0"/>
    <w:rsid w:val="00767238"/>
    <w:rsid w:val="007676E8"/>
    <w:rsid w:val="00767A78"/>
    <w:rsid w:val="00767FEF"/>
    <w:rsid w:val="007705F9"/>
    <w:rsid w:val="00770925"/>
    <w:rsid w:val="0077189F"/>
    <w:rsid w:val="00771C7B"/>
    <w:rsid w:val="0077281D"/>
    <w:rsid w:val="00772928"/>
    <w:rsid w:val="00772A8A"/>
    <w:rsid w:val="0077318A"/>
    <w:rsid w:val="007736D5"/>
    <w:rsid w:val="00773912"/>
    <w:rsid w:val="00774360"/>
    <w:rsid w:val="007754FD"/>
    <w:rsid w:val="0077616D"/>
    <w:rsid w:val="0077696C"/>
    <w:rsid w:val="00776D9A"/>
    <w:rsid w:val="007805EE"/>
    <w:rsid w:val="007806A6"/>
    <w:rsid w:val="0078076C"/>
    <w:rsid w:val="00780F24"/>
    <w:rsid w:val="00781094"/>
    <w:rsid w:val="00781AD7"/>
    <w:rsid w:val="00781B82"/>
    <w:rsid w:val="00782E97"/>
    <w:rsid w:val="00783335"/>
    <w:rsid w:val="0078336D"/>
    <w:rsid w:val="00783B39"/>
    <w:rsid w:val="00783B8C"/>
    <w:rsid w:val="00783BF0"/>
    <w:rsid w:val="00783D77"/>
    <w:rsid w:val="00783F51"/>
    <w:rsid w:val="00784A0B"/>
    <w:rsid w:val="00784A9E"/>
    <w:rsid w:val="00784B61"/>
    <w:rsid w:val="00786118"/>
    <w:rsid w:val="00786E0C"/>
    <w:rsid w:val="00786F80"/>
    <w:rsid w:val="00787013"/>
    <w:rsid w:val="0078757C"/>
    <w:rsid w:val="00787B16"/>
    <w:rsid w:val="00790C6A"/>
    <w:rsid w:val="00790E9B"/>
    <w:rsid w:val="00791466"/>
    <w:rsid w:val="007919C1"/>
    <w:rsid w:val="007922C3"/>
    <w:rsid w:val="00792609"/>
    <w:rsid w:val="0079285C"/>
    <w:rsid w:val="0079300B"/>
    <w:rsid w:val="007934A9"/>
    <w:rsid w:val="00794C3C"/>
    <w:rsid w:val="00794C91"/>
    <w:rsid w:val="00794CB3"/>
    <w:rsid w:val="00794DF9"/>
    <w:rsid w:val="007956B4"/>
    <w:rsid w:val="007958CD"/>
    <w:rsid w:val="0079636D"/>
    <w:rsid w:val="007964C2"/>
    <w:rsid w:val="0079660A"/>
    <w:rsid w:val="0079686B"/>
    <w:rsid w:val="007972EC"/>
    <w:rsid w:val="00797467"/>
    <w:rsid w:val="0079753B"/>
    <w:rsid w:val="00797A5D"/>
    <w:rsid w:val="007A000F"/>
    <w:rsid w:val="007A0512"/>
    <w:rsid w:val="007A0945"/>
    <w:rsid w:val="007A11AA"/>
    <w:rsid w:val="007A1547"/>
    <w:rsid w:val="007A1A5E"/>
    <w:rsid w:val="007A1FD9"/>
    <w:rsid w:val="007A21DF"/>
    <w:rsid w:val="007A22DD"/>
    <w:rsid w:val="007A25A4"/>
    <w:rsid w:val="007A2705"/>
    <w:rsid w:val="007A306E"/>
    <w:rsid w:val="007A312F"/>
    <w:rsid w:val="007A33C7"/>
    <w:rsid w:val="007A4359"/>
    <w:rsid w:val="007A54B6"/>
    <w:rsid w:val="007A56CA"/>
    <w:rsid w:val="007A5AF6"/>
    <w:rsid w:val="007A5C14"/>
    <w:rsid w:val="007A5E80"/>
    <w:rsid w:val="007A6003"/>
    <w:rsid w:val="007A7749"/>
    <w:rsid w:val="007A7D0C"/>
    <w:rsid w:val="007B028D"/>
    <w:rsid w:val="007B062E"/>
    <w:rsid w:val="007B289F"/>
    <w:rsid w:val="007B43EE"/>
    <w:rsid w:val="007B4536"/>
    <w:rsid w:val="007B4778"/>
    <w:rsid w:val="007B4F59"/>
    <w:rsid w:val="007B4F7C"/>
    <w:rsid w:val="007B54CD"/>
    <w:rsid w:val="007B568B"/>
    <w:rsid w:val="007B58A6"/>
    <w:rsid w:val="007B5929"/>
    <w:rsid w:val="007B5FF4"/>
    <w:rsid w:val="007B61AE"/>
    <w:rsid w:val="007B74E8"/>
    <w:rsid w:val="007B7EBF"/>
    <w:rsid w:val="007C0623"/>
    <w:rsid w:val="007C0A1B"/>
    <w:rsid w:val="007C0BDC"/>
    <w:rsid w:val="007C0CAD"/>
    <w:rsid w:val="007C1A61"/>
    <w:rsid w:val="007C1C0B"/>
    <w:rsid w:val="007C1FDE"/>
    <w:rsid w:val="007C239E"/>
    <w:rsid w:val="007C2432"/>
    <w:rsid w:val="007C24DF"/>
    <w:rsid w:val="007C2DC7"/>
    <w:rsid w:val="007C315F"/>
    <w:rsid w:val="007C3CB4"/>
    <w:rsid w:val="007C3D6D"/>
    <w:rsid w:val="007C3F4A"/>
    <w:rsid w:val="007C4433"/>
    <w:rsid w:val="007C5204"/>
    <w:rsid w:val="007C68A6"/>
    <w:rsid w:val="007C73E2"/>
    <w:rsid w:val="007C7FC7"/>
    <w:rsid w:val="007D0999"/>
    <w:rsid w:val="007D10A6"/>
    <w:rsid w:val="007D11CD"/>
    <w:rsid w:val="007D14F9"/>
    <w:rsid w:val="007D1961"/>
    <w:rsid w:val="007D35B9"/>
    <w:rsid w:val="007D363F"/>
    <w:rsid w:val="007D3D1B"/>
    <w:rsid w:val="007D40AB"/>
    <w:rsid w:val="007D421C"/>
    <w:rsid w:val="007D4524"/>
    <w:rsid w:val="007D4833"/>
    <w:rsid w:val="007D523A"/>
    <w:rsid w:val="007D55A7"/>
    <w:rsid w:val="007D568B"/>
    <w:rsid w:val="007D6024"/>
    <w:rsid w:val="007D63BD"/>
    <w:rsid w:val="007D6798"/>
    <w:rsid w:val="007D7639"/>
    <w:rsid w:val="007D7D91"/>
    <w:rsid w:val="007D7F7F"/>
    <w:rsid w:val="007E068D"/>
    <w:rsid w:val="007E06B4"/>
    <w:rsid w:val="007E07DF"/>
    <w:rsid w:val="007E083E"/>
    <w:rsid w:val="007E1221"/>
    <w:rsid w:val="007E142C"/>
    <w:rsid w:val="007E1547"/>
    <w:rsid w:val="007E2200"/>
    <w:rsid w:val="007E24A4"/>
    <w:rsid w:val="007E24CB"/>
    <w:rsid w:val="007E24DD"/>
    <w:rsid w:val="007E24EB"/>
    <w:rsid w:val="007E25B4"/>
    <w:rsid w:val="007E2D98"/>
    <w:rsid w:val="007E4496"/>
    <w:rsid w:val="007E4929"/>
    <w:rsid w:val="007E49CB"/>
    <w:rsid w:val="007E49EF"/>
    <w:rsid w:val="007E50A2"/>
    <w:rsid w:val="007E5FB1"/>
    <w:rsid w:val="007E600C"/>
    <w:rsid w:val="007E647C"/>
    <w:rsid w:val="007E7799"/>
    <w:rsid w:val="007E7C0B"/>
    <w:rsid w:val="007F0561"/>
    <w:rsid w:val="007F059E"/>
    <w:rsid w:val="007F1136"/>
    <w:rsid w:val="007F165E"/>
    <w:rsid w:val="007F1AD0"/>
    <w:rsid w:val="007F2DBD"/>
    <w:rsid w:val="007F3013"/>
    <w:rsid w:val="007F39E6"/>
    <w:rsid w:val="007F3A3C"/>
    <w:rsid w:val="007F3A56"/>
    <w:rsid w:val="007F3A6F"/>
    <w:rsid w:val="007F4268"/>
    <w:rsid w:val="007F4541"/>
    <w:rsid w:val="007F4984"/>
    <w:rsid w:val="007F5786"/>
    <w:rsid w:val="007F5A7C"/>
    <w:rsid w:val="007F63F3"/>
    <w:rsid w:val="007F6B72"/>
    <w:rsid w:val="007F7A23"/>
    <w:rsid w:val="007F7DEF"/>
    <w:rsid w:val="008009F0"/>
    <w:rsid w:val="00800C6A"/>
    <w:rsid w:val="00800EF5"/>
    <w:rsid w:val="00801786"/>
    <w:rsid w:val="00801C72"/>
    <w:rsid w:val="00801C75"/>
    <w:rsid w:val="00802282"/>
    <w:rsid w:val="008024D0"/>
    <w:rsid w:val="00802F64"/>
    <w:rsid w:val="008036F7"/>
    <w:rsid w:val="008039CC"/>
    <w:rsid w:val="00804013"/>
    <w:rsid w:val="00804251"/>
    <w:rsid w:val="00804B7F"/>
    <w:rsid w:val="00804F03"/>
    <w:rsid w:val="00806871"/>
    <w:rsid w:val="008068D7"/>
    <w:rsid w:val="00806EBD"/>
    <w:rsid w:val="00807305"/>
    <w:rsid w:val="0080765F"/>
    <w:rsid w:val="00807F8A"/>
    <w:rsid w:val="0081093A"/>
    <w:rsid w:val="00810DE1"/>
    <w:rsid w:val="00810F89"/>
    <w:rsid w:val="00811B0F"/>
    <w:rsid w:val="008126CB"/>
    <w:rsid w:val="00812B4C"/>
    <w:rsid w:val="00812C1E"/>
    <w:rsid w:val="00813689"/>
    <w:rsid w:val="00813973"/>
    <w:rsid w:val="00813A42"/>
    <w:rsid w:val="00813D0C"/>
    <w:rsid w:val="00813EB6"/>
    <w:rsid w:val="008143C4"/>
    <w:rsid w:val="00814E0C"/>
    <w:rsid w:val="00814F01"/>
    <w:rsid w:val="0081531D"/>
    <w:rsid w:val="008153A4"/>
    <w:rsid w:val="00815C11"/>
    <w:rsid w:val="00816361"/>
    <w:rsid w:val="0081751D"/>
    <w:rsid w:val="0081773D"/>
    <w:rsid w:val="0081780F"/>
    <w:rsid w:val="00817B43"/>
    <w:rsid w:val="0082018B"/>
    <w:rsid w:val="008201E2"/>
    <w:rsid w:val="00820A8D"/>
    <w:rsid w:val="0082170B"/>
    <w:rsid w:val="00821C25"/>
    <w:rsid w:val="00821D63"/>
    <w:rsid w:val="00822151"/>
    <w:rsid w:val="008229BC"/>
    <w:rsid w:val="00822DE5"/>
    <w:rsid w:val="00823AF3"/>
    <w:rsid w:val="00823C65"/>
    <w:rsid w:val="00823DC8"/>
    <w:rsid w:val="0082466C"/>
    <w:rsid w:val="00824A62"/>
    <w:rsid w:val="00825191"/>
    <w:rsid w:val="00825F4B"/>
    <w:rsid w:val="008264DF"/>
    <w:rsid w:val="0082668B"/>
    <w:rsid w:val="00826806"/>
    <w:rsid w:val="00826814"/>
    <w:rsid w:val="00826BA7"/>
    <w:rsid w:val="00826F92"/>
    <w:rsid w:val="008270A5"/>
    <w:rsid w:val="008277ED"/>
    <w:rsid w:val="00827B16"/>
    <w:rsid w:val="00827BD0"/>
    <w:rsid w:val="00827E31"/>
    <w:rsid w:val="00827FFB"/>
    <w:rsid w:val="008307F0"/>
    <w:rsid w:val="00831C2C"/>
    <w:rsid w:val="008327EA"/>
    <w:rsid w:val="0083351E"/>
    <w:rsid w:val="008337B3"/>
    <w:rsid w:val="00833ABA"/>
    <w:rsid w:val="00833BF6"/>
    <w:rsid w:val="008344A6"/>
    <w:rsid w:val="008348BF"/>
    <w:rsid w:val="00834E61"/>
    <w:rsid w:val="0083524E"/>
    <w:rsid w:val="00835767"/>
    <w:rsid w:val="00835861"/>
    <w:rsid w:val="00835EF7"/>
    <w:rsid w:val="00836128"/>
    <w:rsid w:val="00836902"/>
    <w:rsid w:val="00836D42"/>
    <w:rsid w:val="008370CB"/>
    <w:rsid w:val="00837279"/>
    <w:rsid w:val="00837650"/>
    <w:rsid w:val="0084077C"/>
    <w:rsid w:val="0084097E"/>
    <w:rsid w:val="00840CD4"/>
    <w:rsid w:val="0084168B"/>
    <w:rsid w:val="00841C19"/>
    <w:rsid w:val="008422D3"/>
    <w:rsid w:val="008423F6"/>
    <w:rsid w:val="008426D3"/>
    <w:rsid w:val="00842779"/>
    <w:rsid w:val="008430F5"/>
    <w:rsid w:val="00843524"/>
    <w:rsid w:val="00843602"/>
    <w:rsid w:val="0084409F"/>
    <w:rsid w:val="0084416C"/>
    <w:rsid w:val="008445B7"/>
    <w:rsid w:val="008446D3"/>
    <w:rsid w:val="00844D7D"/>
    <w:rsid w:val="00845194"/>
    <w:rsid w:val="00845916"/>
    <w:rsid w:val="00845E32"/>
    <w:rsid w:val="00846399"/>
    <w:rsid w:val="00846EA0"/>
    <w:rsid w:val="008478FD"/>
    <w:rsid w:val="008479D8"/>
    <w:rsid w:val="00847CFB"/>
    <w:rsid w:val="00850285"/>
    <w:rsid w:val="00850CFF"/>
    <w:rsid w:val="00850F5F"/>
    <w:rsid w:val="00850FD5"/>
    <w:rsid w:val="00851D52"/>
    <w:rsid w:val="00852590"/>
    <w:rsid w:val="00852621"/>
    <w:rsid w:val="00852665"/>
    <w:rsid w:val="00852AFA"/>
    <w:rsid w:val="008531C9"/>
    <w:rsid w:val="008533B1"/>
    <w:rsid w:val="0085347D"/>
    <w:rsid w:val="0085425E"/>
    <w:rsid w:val="0085547D"/>
    <w:rsid w:val="00855488"/>
    <w:rsid w:val="0085684B"/>
    <w:rsid w:val="00856AE0"/>
    <w:rsid w:val="00856DE3"/>
    <w:rsid w:val="00857093"/>
    <w:rsid w:val="00857369"/>
    <w:rsid w:val="00857A9A"/>
    <w:rsid w:val="00857AF9"/>
    <w:rsid w:val="00857B5E"/>
    <w:rsid w:val="00857E44"/>
    <w:rsid w:val="008600C5"/>
    <w:rsid w:val="008608D7"/>
    <w:rsid w:val="00860921"/>
    <w:rsid w:val="00860A9C"/>
    <w:rsid w:val="00860BCC"/>
    <w:rsid w:val="00860E6B"/>
    <w:rsid w:val="00860EAF"/>
    <w:rsid w:val="00860F77"/>
    <w:rsid w:val="008616AA"/>
    <w:rsid w:val="00861D7B"/>
    <w:rsid w:val="008626D4"/>
    <w:rsid w:val="0086313C"/>
    <w:rsid w:val="0086323C"/>
    <w:rsid w:val="00863CB3"/>
    <w:rsid w:val="00863FB4"/>
    <w:rsid w:val="00864016"/>
    <w:rsid w:val="008642C1"/>
    <w:rsid w:val="008649B4"/>
    <w:rsid w:val="00864C89"/>
    <w:rsid w:val="00865376"/>
    <w:rsid w:val="008653ED"/>
    <w:rsid w:val="0086584F"/>
    <w:rsid w:val="008658EB"/>
    <w:rsid w:val="00865BBB"/>
    <w:rsid w:val="00865F3E"/>
    <w:rsid w:val="00866003"/>
    <w:rsid w:val="008664D0"/>
    <w:rsid w:val="0086696F"/>
    <w:rsid w:val="00866E64"/>
    <w:rsid w:val="00867684"/>
    <w:rsid w:val="008678A8"/>
    <w:rsid w:val="0086790E"/>
    <w:rsid w:val="00867D49"/>
    <w:rsid w:val="00867E8E"/>
    <w:rsid w:val="0087071A"/>
    <w:rsid w:val="00872BC1"/>
    <w:rsid w:val="0087318D"/>
    <w:rsid w:val="008731F5"/>
    <w:rsid w:val="008734CF"/>
    <w:rsid w:val="008736FE"/>
    <w:rsid w:val="00873886"/>
    <w:rsid w:val="0087395A"/>
    <w:rsid w:val="0087410D"/>
    <w:rsid w:val="00874EF1"/>
    <w:rsid w:val="00875A20"/>
    <w:rsid w:val="00876D0F"/>
    <w:rsid w:val="00876DCF"/>
    <w:rsid w:val="00877156"/>
    <w:rsid w:val="008775BD"/>
    <w:rsid w:val="008776CC"/>
    <w:rsid w:val="008778F9"/>
    <w:rsid w:val="00877C1F"/>
    <w:rsid w:val="008806E7"/>
    <w:rsid w:val="00880747"/>
    <w:rsid w:val="008807D6"/>
    <w:rsid w:val="008828F9"/>
    <w:rsid w:val="00882BD1"/>
    <w:rsid w:val="00882D2F"/>
    <w:rsid w:val="008830F5"/>
    <w:rsid w:val="00883150"/>
    <w:rsid w:val="0088331E"/>
    <w:rsid w:val="0088375D"/>
    <w:rsid w:val="00883A62"/>
    <w:rsid w:val="0088486F"/>
    <w:rsid w:val="00884E18"/>
    <w:rsid w:val="00885BC7"/>
    <w:rsid w:val="008864C3"/>
    <w:rsid w:val="00886C04"/>
    <w:rsid w:val="00886E87"/>
    <w:rsid w:val="008871C5"/>
    <w:rsid w:val="00890760"/>
    <w:rsid w:val="008908FC"/>
    <w:rsid w:val="00891062"/>
    <w:rsid w:val="00891101"/>
    <w:rsid w:val="0089127E"/>
    <w:rsid w:val="00891425"/>
    <w:rsid w:val="00891BB0"/>
    <w:rsid w:val="008921FB"/>
    <w:rsid w:val="008923C3"/>
    <w:rsid w:val="00892789"/>
    <w:rsid w:val="00893918"/>
    <w:rsid w:val="00893C09"/>
    <w:rsid w:val="00894352"/>
    <w:rsid w:val="00894C8E"/>
    <w:rsid w:val="00894E2C"/>
    <w:rsid w:val="00894F12"/>
    <w:rsid w:val="0089562D"/>
    <w:rsid w:val="00895F69"/>
    <w:rsid w:val="0089601D"/>
    <w:rsid w:val="008964CF"/>
    <w:rsid w:val="0089666E"/>
    <w:rsid w:val="00896C96"/>
    <w:rsid w:val="00896E7D"/>
    <w:rsid w:val="008A140D"/>
    <w:rsid w:val="008A1426"/>
    <w:rsid w:val="008A16F9"/>
    <w:rsid w:val="008A1D04"/>
    <w:rsid w:val="008A2C40"/>
    <w:rsid w:val="008A2DF4"/>
    <w:rsid w:val="008A3071"/>
    <w:rsid w:val="008A3117"/>
    <w:rsid w:val="008A3A8C"/>
    <w:rsid w:val="008A3EA6"/>
    <w:rsid w:val="008A4B01"/>
    <w:rsid w:val="008A5003"/>
    <w:rsid w:val="008A5842"/>
    <w:rsid w:val="008A6239"/>
    <w:rsid w:val="008A6688"/>
    <w:rsid w:val="008A669F"/>
    <w:rsid w:val="008A68CF"/>
    <w:rsid w:val="008A6C37"/>
    <w:rsid w:val="008A6C93"/>
    <w:rsid w:val="008A7192"/>
    <w:rsid w:val="008A76B5"/>
    <w:rsid w:val="008A771D"/>
    <w:rsid w:val="008B03D0"/>
    <w:rsid w:val="008B086F"/>
    <w:rsid w:val="008B146C"/>
    <w:rsid w:val="008B1561"/>
    <w:rsid w:val="008B15DD"/>
    <w:rsid w:val="008B17A0"/>
    <w:rsid w:val="008B1D9E"/>
    <w:rsid w:val="008B3216"/>
    <w:rsid w:val="008B3ADE"/>
    <w:rsid w:val="008B3DE8"/>
    <w:rsid w:val="008B4B69"/>
    <w:rsid w:val="008B4C33"/>
    <w:rsid w:val="008B508C"/>
    <w:rsid w:val="008B51F8"/>
    <w:rsid w:val="008B56C8"/>
    <w:rsid w:val="008B6028"/>
    <w:rsid w:val="008B60EA"/>
    <w:rsid w:val="008B63DA"/>
    <w:rsid w:val="008B6CB0"/>
    <w:rsid w:val="008B6FDF"/>
    <w:rsid w:val="008B772C"/>
    <w:rsid w:val="008B7756"/>
    <w:rsid w:val="008B7821"/>
    <w:rsid w:val="008B7EEA"/>
    <w:rsid w:val="008C0132"/>
    <w:rsid w:val="008C037A"/>
    <w:rsid w:val="008C0529"/>
    <w:rsid w:val="008C05CE"/>
    <w:rsid w:val="008C0707"/>
    <w:rsid w:val="008C1227"/>
    <w:rsid w:val="008C1453"/>
    <w:rsid w:val="008C1849"/>
    <w:rsid w:val="008C1921"/>
    <w:rsid w:val="008C1D16"/>
    <w:rsid w:val="008C2373"/>
    <w:rsid w:val="008C2A19"/>
    <w:rsid w:val="008C2B29"/>
    <w:rsid w:val="008C305B"/>
    <w:rsid w:val="008C345B"/>
    <w:rsid w:val="008C3738"/>
    <w:rsid w:val="008C3F5A"/>
    <w:rsid w:val="008C4D4F"/>
    <w:rsid w:val="008C5769"/>
    <w:rsid w:val="008C57CA"/>
    <w:rsid w:val="008C57D6"/>
    <w:rsid w:val="008C5CAA"/>
    <w:rsid w:val="008C6041"/>
    <w:rsid w:val="008C6A21"/>
    <w:rsid w:val="008C6AE9"/>
    <w:rsid w:val="008C7F67"/>
    <w:rsid w:val="008D00E4"/>
    <w:rsid w:val="008D1A26"/>
    <w:rsid w:val="008D1B70"/>
    <w:rsid w:val="008D1C77"/>
    <w:rsid w:val="008D1DB1"/>
    <w:rsid w:val="008D22EC"/>
    <w:rsid w:val="008D25DF"/>
    <w:rsid w:val="008D2810"/>
    <w:rsid w:val="008D2DD5"/>
    <w:rsid w:val="008D31FD"/>
    <w:rsid w:val="008D32B3"/>
    <w:rsid w:val="008D3398"/>
    <w:rsid w:val="008D4058"/>
    <w:rsid w:val="008D4E2D"/>
    <w:rsid w:val="008D50FC"/>
    <w:rsid w:val="008D53B7"/>
    <w:rsid w:val="008D53F0"/>
    <w:rsid w:val="008D55DD"/>
    <w:rsid w:val="008D5935"/>
    <w:rsid w:val="008D5C0E"/>
    <w:rsid w:val="008D5CAC"/>
    <w:rsid w:val="008D5EF6"/>
    <w:rsid w:val="008D6AF7"/>
    <w:rsid w:val="008D6B8E"/>
    <w:rsid w:val="008D6CD9"/>
    <w:rsid w:val="008D6CF4"/>
    <w:rsid w:val="008D6F43"/>
    <w:rsid w:val="008D74C5"/>
    <w:rsid w:val="008D7914"/>
    <w:rsid w:val="008E022B"/>
    <w:rsid w:val="008E0E83"/>
    <w:rsid w:val="008E11C3"/>
    <w:rsid w:val="008E1583"/>
    <w:rsid w:val="008E187F"/>
    <w:rsid w:val="008E2396"/>
    <w:rsid w:val="008E252B"/>
    <w:rsid w:val="008E260D"/>
    <w:rsid w:val="008E262F"/>
    <w:rsid w:val="008E289C"/>
    <w:rsid w:val="008E2A4D"/>
    <w:rsid w:val="008E2BD1"/>
    <w:rsid w:val="008E37CA"/>
    <w:rsid w:val="008E39E0"/>
    <w:rsid w:val="008E3E2E"/>
    <w:rsid w:val="008E3E4E"/>
    <w:rsid w:val="008E3E93"/>
    <w:rsid w:val="008E3F32"/>
    <w:rsid w:val="008E3FAE"/>
    <w:rsid w:val="008E408B"/>
    <w:rsid w:val="008E4114"/>
    <w:rsid w:val="008E4230"/>
    <w:rsid w:val="008E443B"/>
    <w:rsid w:val="008E530E"/>
    <w:rsid w:val="008E5C4B"/>
    <w:rsid w:val="008E61B9"/>
    <w:rsid w:val="008E6610"/>
    <w:rsid w:val="008E68C0"/>
    <w:rsid w:val="008E7069"/>
    <w:rsid w:val="008E7139"/>
    <w:rsid w:val="008E7458"/>
    <w:rsid w:val="008E7B91"/>
    <w:rsid w:val="008F07EC"/>
    <w:rsid w:val="008F094F"/>
    <w:rsid w:val="008F1056"/>
    <w:rsid w:val="008F1105"/>
    <w:rsid w:val="008F1133"/>
    <w:rsid w:val="008F1259"/>
    <w:rsid w:val="008F1A67"/>
    <w:rsid w:val="008F1E7C"/>
    <w:rsid w:val="008F207A"/>
    <w:rsid w:val="008F2657"/>
    <w:rsid w:val="008F29CA"/>
    <w:rsid w:val="008F2BD6"/>
    <w:rsid w:val="008F3271"/>
    <w:rsid w:val="008F36D3"/>
    <w:rsid w:val="008F3769"/>
    <w:rsid w:val="008F423C"/>
    <w:rsid w:val="008F5225"/>
    <w:rsid w:val="008F549C"/>
    <w:rsid w:val="008F55CF"/>
    <w:rsid w:val="008F5A16"/>
    <w:rsid w:val="008F5A1E"/>
    <w:rsid w:val="008F5A90"/>
    <w:rsid w:val="008F5DEA"/>
    <w:rsid w:val="008F5EB3"/>
    <w:rsid w:val="008F6D2B"/>
    <w:rsid w:val="008F704A"/>
    <w:rsid w:val="008F724B"/>
    <w:rsid w:val="008F7976"/>
    <w:rsid w:val="009004F0"/>
    <w:rsid w:val="00900564"/>
    <w:rsid w:val="00901764"/>
    <w:rsid w:val="00901793"/>
    <w:rsid w:val="009019D8"/>
    <w:rsid w:val="009021FE"/>
    <w:rsid w:val="0090252F"/>
    <w:rsid w:val="00902F80"/>
    <w:rsid w:val="009046E5"/>
    <w:rsid w:val="0090519A"/>
    <w:rsid w:val="009053A3"/>
    <w:rsid w:val="009065BE"/>
    <w:rsid w:val="00906DF2"/>
    <w:rsid w:val="009070DE"/>
    <w:rsid w:val="00907776"/>
    <w:rsid w:val="00907998"/>
    <w:rsid w:val="00907A01"/>
    <w:rsid w:val="00907E07"/>
    <w:rsid w:val="009100A3"/>
    <w:rsid w:val="0091083E"/>
    <w:rsid w:val="00910980"/>
    <w:rsid w:val="00911042"/>
    <w:rsid w:val="0091123B"/>
    <w:rsid w:val="009115FE"/>
    <w:rsid w:val="009117D8"/>
    <w:rsid w:val="00911BD1"/>
    <w:rsid w:val="00911C47"/>
    <w:rsid w:val="00911F5B"/>
    <w:rsid w:val="00912421"/>
    <w:rsid w:val="00912510"/>
    <w:rsid w:val="00912C5C"/>
    <w:rsid w:val="00913973"/>
    <w:rsid w:val="00913AA4"/>
    <w:rsid w:val="00914431"/>
    <w:rsid w:val="009148C8"/>
    <w:rsid w:val="009148D9"/>
    <w:rsid w:val="009152FE"/>
    <w:rsid w:val="0091594A"/>
    <w:rsid w:val="00915ACA"/>
    <w:rsid w:val="00916C65"/>
    <w:rsid w:val="0091760D"/>
    <w:rsid w:val="00917785"/>
    <w:rsid w:val="00917888"/>
    <w:rsid w:val="0092000C"/>
    <w:rsid w:val="009200F2"/>
    <w:rsid w:val="0092029E"/>
    <w:rsid w:val="009206EE"/>
    <w:rsid w:val="009207CF"/>
    <w:rsid w:val="00920D2D"/>
    <w:rsid w:val="00921E37"/>
    <w:rsid w:val="0092442F"/>
    <w:rsid w:val="00924ECF"/>
    <w:rsid w:val="00925211"/>
    <w:rsid w:val="00925302"/>
    <w:rsid w:val="009254A8"/>
    <w:rsid w:val="00925BA1"/>
    <w:rsid w:val="00925BD2"/>
    <w:rsid w:val="00926B34"/>
    <w:rsid w:val="00926DDF"/>
    <w:rsid w:val="0092736D"/>
    <w:rsid w:val="0092741A"/>
    <w:rsid w:val="009275E2"/>
    <w:rsid w:val="009275F9"/>
    <w:rsid w:val="00927734"/>
    <w:rsid w:val="009277FA"/>
    <w:rsid w:val="00927923"/>
    <w:rsid w:val="009307D0"/>
    <w:rsid w:val="00930979"/>
    <w:rsid w:val="009322E9"/>
    <w:rsid w:val="009323E5"/>
    <w:rsid w:val="00932BC2"/>
    <w:rsid w:val="0093301C"/>
    <w:rsid w:val="0093352B"/>
    <w:rsid w:val="009335DF"/>
    <w:rsid w:val="00933840"/>
    <w:rsid w:val="00933D7D"/>
    <w:rsid w:val="00934682"/>
    <w:rsid w:val="00934C14"/>
    <w:rsid w:val="00934F71"/>
    <w:rsid w:val="00935F57"/>
    <w:rsid w:val="00936055"/>
    <w:rsid w:val="009361BE"/>
    <w:rsid w:val="0093630B"/>
    <w:rsid w:val="009369C1"/>
    <w:rsid w:val="00936C65"/>
    <w:rsid w:val="00936D45"/>
    <w:rsid w:val="00936D73"/>
    <w:rsid w:val="00937010"/>
    <w:rsid w:val="00937290"/>
    <w:rsid w:val="00940494"/>
    <w:rsid w:val="009412DA"/>
    <w:rsid w:val="009418B1"/>
    <w:rsid w:val="009420D3"/>
    <w:rsid w:val="009422D8"/>
    <w:rsid w:val="0094281F"/>
    <w:rsid w:val="00942940"/>
    <w:rsid w:val="00942F2E"/>
    <w:rsid w:val="00942FFF"/>
    <w:rsid w:val="00943444"/>
    <w:rsid w:val="009438A2"/>
    <w:rsid w:val="0094445B"/>
    <w:rsid w:val="00944556"/>
    <w:rsid w:val="00944B30"/>
    <w:rsid w:val="00944BB0"/>
    <w:rsid w:val="00944C9F"/>
    <w:rsid w:val="00944D24"/>
    <w:rsid w:val="00944D75"/>
    <w:rsid w:val="00945630"/>
    <w:rsid w:val="00945B4C"/>
    <w:rsid w:val="00945D57"/>
    <w:rsid w:val="0094639C"/>
    <w:rsid w:val="0094654C"/>
    <w:rsid w:val="00946C53"/>
    <w:rsid w:val="00946F2D"/>
    <w:rsid w:val="0094729C"/>
    <w:rsid w:val="0094767A"/>
    <w:rsid w:val="009478A5"/>
    <w:rsid w:val="0095143E"/>
    <w:rsid w:val="0095156F"/>
    <w:rsid w:val="009516A2"/>
    <w:rsid w:val="009517E1"/>
    <w:rsid w:val="009523BF"/>
    <w:rsid w:val="00952705"/>
    <w:rsid w:val="00952F7E"/>
    <w:rsid w:val="009531DA"/>
    <w:rsid w:val="0095393C"/>
    <w:rsid w:val="00954496"/>
    <w:rsid w:val="00954961"/>
    <w:rsid w:val="00954A10"/>
    <w:rsid w:val="00954A1E"/>
    <w:rsid w:val="00955ADF"/>
    <w:rsid w:val="009560D3"/>
    <w:rsid w:val="009560DF"/>
    <w:rsid w:val="009562BA"/>
    <w:rsid w:val="0095703A"/>
    <w:rsid w:val="00957239"/>
    <w:rsid w:val="0095727D"/>
    <w:rsid w:val="00957B21"/>
    <w:rsid w:val="00957FC0"/>
    <w:rsid w:val="00960022"/>
    <w:rsid w:val="00960090"/>
    <w:rsid w:val="0096051B"/>
    <w:rsid w:val="00960557"/>
    <w:rsid w:val="009608B2"/>
    <w:rsid w:val="0096099C"/>
    <w:rsid w:val="009609AE"/>
    <w:rsid w:val="00960DBA"/>
    <w:rsid w:val="00960E76"/>
    <w:rsid w:val="009612F9"/>
    <w:rsid w:val="00961775"/>
    <w:rsid w:val="00962FA1"/>
    <w:rsid w:val="00964509"/>
    <w:rsid w:val="00964719"/>
    <w:rsid w:val="00964A75"/>
    <w:rsid w:val="00964E82"/>
    <w:rsid w:val="00964F38"/>
    <w:rsid w:val="009655CF"/>
    <w:rsid w:val="009661FC"/>
    <w:rsid w:val="00966A26"/>
    <w:rsid w:val="00966CF5"/>
    <w:rsid w:val="00966D0D"/>
    <w:rsid w:val="0096703E"/>
    <w:rsid w:val="009670DE"/>
    <w:rsid w:val="00967DCE"/>
    <w:rsid w:val="009700F9"/>
    <w:rsid w:val="009702D6"/>
    <w:rsid w:val="00970329"/>
    <w:rsid w:val="0097050C"/>
    <w:rsid w:val="009707F8"/>
    <w:rsid w:val="00970913"/>
    <w:rsid w:val="00970A45"/>
    <w:rsid w:val="00970C6A"/>
    <w:rsid w:val="00971948"/>
    <w:rsid w:val="00971F7C"/>
    <w:rsid w:val="009722F7"/>
    <w:rsid w:val="0097231A"/>
    <w:rsid w:val="009723E0"/>
    <w:rsid w:val="009724CC"/>
    <w:rsid w:val="0097251E"/>
    <w:rsid w:val="00972685"/>
    <w:rsid w:val="009728FE"/>
    <w:rsid w:val="00972FDE"/>
    <w:rsid w:val="009734CD"/>
    <w:rsid w:val="00973617"/>
    <w:rsid w:val="00974A15"/>
    <w:rsid w:val="00974FAC"/>
    <w:rsid w:val="00975075"/>
    <w:rsid w:val="00975C6D"/>
    <w:rsid w:val="00975DBC"/>
    <w:rsid w:val="00975F66"/>
    <w:rsid w:val="0097603C"/>
    <w:rsid w:val="00976210"/>
    <w:rsid w:val="0097634D"/>
    <w:rsid w:val="00976E3E"/>
    <w:rsid w:val="00977644"/>
    <w:rsid w:val="009779E6"/>
    <w:rsid w:val="00980E0F"/>
    <w:rsid w:val="00981929"/>
    <w:rsid w:val="00981A86"/>
    <w:rsid w:val="00982364"/>
    <w:rsid w:val="00982C7B"/>
    <w:rsid w:val="00982DB8"/>
    <w:rsid w:val="009833C9"/>
    <w:rsid w:val="00983A66"/>
    <w:rsid w:val="00983C23"/>
    <w:rsid w:val="00984586"/>
    <w:rsid w:val="0098485D"/>
    <w:rsid w:val="00986A20"/>
    <w:rsid w:val="00987BF6"/>
    <w:rsid w:val="00987D08"/>
    <w:rsid w:val="00987FD2"/>
    <w:rsid w:val="00990074"/>
    <w:rsid w:val="009901CE"/>
    <w:rsid w:val="00991E89"/>
    <w:rsid w:val="009924CE"/>
    <w:rsid w:val="00992AA8"/>
    <w:rsid w:val="00992B4F"/>
    <w:rsid w:val="00992E47"/>
    <w:rsid w:val="00993247"/>
    <w:rsid w:val="00993A9C"/>
    <w:rsid w:val="00993AEC"/>
    <w:rsid w:val="00993C5C"/>
    <w:rsid w:val="00994465"/>
    <w:rsid w:val="0099471E"/>
    <w:rsid w:val="00995EE4"/>
    <w:rsid w:val="009960CF"/>
    <w:rsid w:val="009961D7"/>
    <w:rsid w:val="00996489"/>
    <w:rsid w:val="009967B7"/>
    <w:rsid w:val="00996C15"/>
    <w:rsid w:val="00996CBF"/>
    <w:rsid w:val="00996D16"/>
    <w:rsid w:val="00996DE8"/>
    <w:rsid w:val="00996EBC"/>
    <w:rsid w:val="00997157"/>
    <w:rsid w:val="009971A4"/>
    <w:rsid w:val="00997678"/>
    <w:rsid w:val="00997776"/>
    <w:rsid w:val="0099782E"/>
    <w:rsid w:val="009978ED"/>
    <w:rsid w:val="009A0219"/>
    <w:rsid w:val="009A022A"/>
    <w:rsid w:val="009A02C0"/>
    <w:rsid w:val="009A03F4"/>
    <w:rsid w:val="009A082D"/>
    <w:rsid w:val="009A10ED"/>
    <w:rsid w:val="009A13F3"/>
    <w:rsid w:val="009A1C36"/>
    <w:rsid w:val="009A21EE"/>
    <w:rsid w:val="009A2807"/>
    <w:rsid w:val="009A3023"/>
    <w:rsid w:val="009A30C1"/>
    <w:rsid w:val="009A3138"/>
    <w:rsid w:val="009A3234"/>
    <w:rsid w:val="009A4E02"/>
    <w:rsid w:val="009A52BC"/>
    <w:rsid w:val="009A5461"/>
    <w:rsid w:val="009A5D1F"/>
    <w:rsid w:val="009A638C"/>
    <w:rsid w:val="009A64B7"/>
    <w:rsid w:val="009A6504"/>
    <w:rsid w:val="009A6536"/>
    <w:rsid w:val="009A68E9"/>
    <w:rsid w:val="009A68F8"/>
    <w:rsid w:val="009A7228"/>
    <w:rsid w:val="009A7258"/>
    <w:rsid w:val="009A7B16"/>
    <w:rsid w:val="009A7E60"/>
    <w:rsid w:val="009B000F"/>
    <w:rsid w:val="009B0246"/>
    <w:rsid w:val="009B025F"/>
    <w:rsid w:val="009B113F"/>
    <w:rsid w:val="009B115E"/>
    <w:rsid w:val="009B1B78"/>
    <w:rsid w:val="009B2102"/>
    <w:rsid w:val="009B30DC"/>
    <w:rsid w:val="009B3F6A"/>
    <w:rsid w:val="009B51F0"/>
    <w:rsid w:val="009B5759"/>
    <w:rsid w:val="009B57C1"/>
    <w:rsid w:val="009B57C2"/>
    <w:rsid w:val="009B57FC"/>
    <w:rsid w:val="009B590B"/>
    <w:rsid w:val="009B5AA5"/>
    <w:rsid w:val="009B5F2B"/>
    <w:rsid w:val="009B60B8"/>
    <w:rsid w:val="009B61BD"/>
    <w:rsid w:val="009B657C"/>
    <w:rsid w:val="009B68AD"/>
    <w:rsid w:val="009B6F09"/>
    <w:rsid w:val="009B7BE1"/>
    <w:rsid w:val="009B7C1F"/>
    <w:rsid w:val="009C046A"/>
    <w:rsid w:val="009C071B"/>
    <w:rsid w:val="009C0EB6"/>
    <w:rsid w:val="009C1AA7"/>
    <w:rsid w:val="009C2089"/>
    <w:rsid w:val="009C2A3F"/>
    <w:rsid w:val="009C2FC4"/>
    <w:rsid w:val="009C3727"/>
    <w:rsid w:val="009C40EF"/>
    <w:rsid w:val="009C428B"/>
    <w:rsid w:val="009C45EC"/>
    <w:rsid w:val="009C4988"/>
    <w:rsid w:val="009C4A65"/>
    <w:rsid w:val="009C4FAF"/>
    <w:rsid w:val="009C526B"/>
    <w:rsid w:val="009C5629"/>
    <w:rsid w:val="009C5A62"/>
    <w:rsid w:val="009C601A"/>
    <w:rsid w:val="009C69B8"/>
    <w:rsid w:val="009C7033"/>
    <w:rsid w:val="009C7524"/>
    <w:rsid w:val="009C7692"/>
    <w:rsid w:val="009C78DB"/>
    <w:rsid w:val="009C794C"/>
    <w:rsid w:val="009D0F7D"/>
    <w:rsid w:val="009D12B8"/>
    <w:rsid w:val="009D136A"/>
    <w:rsid w:val="009D1575"/>
    <w:rsid w:val="009D1EE4"/>
    <w:rsid w:val="009D209B"/>
    <w:rsid w:val="009D20C8"/>
    <w:rsid w:val="009D21B9"/>
    <w:rsid w:val="009D22BF"/>
    <w:rsid w:val="009D2812"/>
    <w:rsid w:val="009D2960"/>
    <w:rsid w:val="009D36E0"/>
    <w:rsid w:val="009D370F"/>
    <w:rsid w:val="009D3E53"/>
    <w:rsid w:val="009D455A"/>
    <w:rsid w:val="009D51AD"/>
    <w:rsid w:val="009D6129"/>
    <w:rsid w:val="009D6168"/>
    <w:rsid w:val="009D6877"/>
    <w:rsid w:val="009D7320"/>
    <w:rsid w:val="009D7B7D"/>
    <w:rsid w:val="009E109E"/>
    <w:rsid w:val="009E12FB"/>
    <w:rsid w:val="009E1791"/>
    <w:rsid w:val="009E1982"/>
    <w:rsid w:val="009E1E8E"/>
    <w:rsid w:val="009E21DB"/>
    <w:rsid w:val="009E28DD"/>
    <w:rsid w:val="009E2DCC"/>
    <w:rsid w:val="009E319B"/>
    <w:rsid w:val="009E326E"/>
    <w:rsid w:val="009E36F0"/>
    <w:rsid w:val="009E4012"/>
    <w:rsid w:val="009E4407"/>
    <w:rsid w:val="009E444D"/>
    <w:rsid w:val="009E56B8"/>
    <w:rsid w:val="009E56EA"/>
    <w:rsid w:val="009E5D08"/>
    <w:rsid w:val="009E640F"/>
    <w:rsid w:val="009E656E"/>
    <w:rsid w:val="009E691E"/>
    <w:rsid w:val="009E696D"/>
    <w:rsid w:val="009E70A5"/>
    <w:rsid w:val="009E7B15"/>
    <w:rsid w:val="009F0224"/>
    <w:rsid w:val="009F06AD"/>
    <w:rsid w:val="009F17DF"/>
    <w:rsid w:val="009F1C94"/>
    <w:rsid w:val="009F1EF7"/>
    <w:rsid w:val="009F2183"/>
    <w:rsid w:val="009F225D"/>
    <w:rsid w:val="009F22C8"/>
    <w:rsid w:val="009F2874"/>
    <w:rsid w:val="009F29F9"/>
    <w:rsid w:val="009F3241"/>
    <w:rsid w:val="009F34C5"/>
    <w:rsid w:val="009F3761"/>
    <w:rsid w:val="009F389B"/>
    <w:rsid w:val="009F3AAD"/>
    <w:rsid w:val="009F3AE7"/>
    <w:rsid w:val="009F3C42"/>
    <w:rsid w:val="009F3D2B"/>
    <w:rsid w:val="009F4C7F"/>
    <w:rsid w:val="009F4CC8"/>
    <w:rsid w:val="009F5C2A"/>
    <w:rsid w:val="009F6214"/>
    <w:rsid w:val="009F643B"/>
    <w:rsid w:val="009F68A6"/>
    <w:rsid w:val="009F69C7"/>
    <w:rsid w:val="009F6B80"/>
    <w:rsid w:val="009F6DDE"/>
    <w:rsid w:val="009F70C3"/>
    <w:rsid w:val="009F724F"/>
    <w:rsid w:val="009F768A"/>
    <w:rsid w:val="00A001BE"/>
    <w:rsid w:val="00A0032B"/>
    <w:rsid w:val="00A005EC"/>
    <w:rsid w:val="00A00A5C"/>
    <w:rsid w:val="00A00E2E"/>
    <w:rsid w:val="00A01164"/>
    <w:rsid w:val="00A019DF"/>
    <w:rsid w:val="00A0241D"/>
    <w:rsid w:val="00A02802"/>
    <w:rsid w:val="00A02934"/>
    <w:rsid w:val="00A03273"/>
    <w:rsid w:val="00A0347C"/>
    <w:rsid w:val="00A03C08"/>
    <w:rsid w:val="00A05065"/>
    <w:rsid w:val="00A051CE"/>
    <w:rsid w:val="00A05DC7"/>
    <w:rsid w:val="00A06032"/>
    <w:rsid w:val="00A0637A"/>
    <w:rsid w:val="00A06419"/>
    <w:rsid w:val="00A06457"/>
    <w:rsid w:val="00A0797A"/>
    <w:rsid w:val="00A07A15"/>
    <w:rsid w:val="00A07CA4"/>
    <w:rsid w:val="00A07CD7"/>
    <w:rsid w:val="00A10129"/>
    <w:rsid w:val="00A1053E"/>
    <w:rsid w:val="00A10B4F"/>
    <w:rsid w:val="00A10D71"/>
    <w:rsid w:val="00A1137E"/>
    <w:rsid w:val="00A113FE"/>
    <w:rsid w:val="00A11554"/>
    <w:rsid w:val="00A121F6"/>
    <w:rsid w:val="00A128F3"/>
    <w:rsid w:val="00A12CFF"/>
    <w:rsid w:val="00A12EA9"/>
    <w:rsid w:val="00A12FAF"/>
    <w:rsid w:val="00A13160"/>
    <w:rsid w:val="00A13532"/>
    <w:rsid w:val="00A13EE7"/>
    <w:rsid w:val="00A141B9"/>
    <w:rsid w:val="00A14F8A"/>
    <w:rsid w:val="00A15B99"/>
    <w:rsid w:val="00A15CF6"/>
    <w:rsid w:val="00A16524"/>
    <w:rsid w:val="00A169C3"/>
    <w:rsid w:val="00A16BA9"/>
    <w:rsid w:val="00A16C26"/>
    <w:rsid w:val="00A16EC7"/>
    <w:rsid w:val="00A178E3"/>
    <w:rsid w:val="00A20290"/>
    <w:rsid w:val="00A207D7"/>
    <w:rsid w:val="00A20FBB"/>
    <w:rsid w:val="00A2119E"/>
    <w:rsid w:val="00A218AE"/>
    <w:rsid w:val="00A21972"/>
    <w:rsid w:val="00A21CC7"/>
    <w:rsid w:val="00A21F4E"/>
    <w:rsid w:val="00A22015"/>
    <w:rsid w:val="00A22128"/>
    <w:rsid w:val="00A223EC"/>
    <w:rsid w:val="00A2253F"/>
    <w:rsid w:val="00A231BB"/>
    <w:rsid w:val="00A23273"/>
    <w:rsid w:val="00A234AC"/>
    <w:rsid w:val="00A2365D"/>
    <w:rsid w:val="00A23B91"/>
    <w:rsid w:val="00A244A4"/>
    <w:rsid w:val="00A24B69"/>
    <w:rsid w:val="00A24BAB"/>
    <w:rsid w:val="00A2511C"/>
    <w:rsid w:val="00A2579C"/>
    <w:rsid w:val="00A25BDA"/>
    <w:rsid w:val="00A265B3"/>
    <w:rsid w:val="00A2677E"/>
    <w:rsid w:val="00A26B70"/>
    <w:rsid w:val="00A26C7B"/>
    <w:rsid w:val="00A26D7B"/>
    <w:rsid w:val="00A26E97"/>
    <w:rsid w:val="00A2728F"/>
    <w:rsid w:val="00A272E1"/>
    <w:rsid w:val="00A31113"/>
    <w:rsid w:val="00A316B0"/>
    <w:rsid w:val="00A31E67"/>
    <w:rsid w:val="00A31E7D"/>
    <w:rsid w:val="00A31F14"/>
    <w:rsid w:val="00A32248"/>
    <w:rsid w:val="00A3229D"/>
    <w:rsid w:val="00A32384"/>
    <w:rsid w:val="00A325E0"/>
    <w:rsid w:val="00A32963"/>
    <w:rsid w:val="00A32F78"/>
    <w:rsid w:val="00A33341"/>
    <w:rsid w:val="00A3356F"/>
    <w:rsid w:val="00A336A9"/>
    <w:rsid w:val="00A33865"/>
    <w:rsid w:val="00A33E0B"/>
    <w:rsid w:val="00A34863"/>
    <w:rsid w:val="00A34A6E"/>
    <w:rsid w:val="00A352AD"/>
    <w:rsid w:val="00A35686"/>
    <w:rsid w:val="00A35E91"/>
    <w:rsid w:val="00A35F4B"/>
    <w:rsid w:val="00A36ED8"/>
    <w:rsid w:val="00A36F5B"/>
    <w:rsid w:val="00A37C78"/>
    <w:rsid w:val="00A37E0F"/>
    <w:rsid w:val="00A407E9"/>
    <w:rsid w:val="00A40840"/>
    <w:rsid w:val="00A40997"/>
    <w:rsid w:val="00A410F4"/>
    <w:rsid w:val="00A4157D"/>
    <w:rsid w:val="00A4263E"/>
    <w:rsid w:val="00A428D2"/>
    <w:rsid w:val="00A42C7C"/>
    <w:rsid w:val="00A438CE"/>
    <w:rsid w:val="00A44F51"/>
    <w:rsid w:val="00A44F8C"/>
    <w:rsid w:val="00A45134"/>
    <w:rsid w:val="00A45E7A"/>
    <w:rsid w:val="00A46ECC"/>
    <w:rsid w:val="00A46F7E"/>
    <w:rsid w:val="00A46F90"/>
    <w:rsid w:val="00A472C4"/>
    <w:rsid w:val="00A472ED"/>
    <w:rsid w:val="00A473C5"/>
    <w:rsid w:val="00A479CE"/>
    <w:rsid w:val="00A47A98"/>
    <w:rsid w:val="00A47DB9"/>
    <w:rsid w:val="00A500ED"/>
    <w:rsid w:val="00A50B69"/>
    <w:rsid w:val="00A50BB1"/>
    <w:rsid w:val="00A50C14"/>
    <w:rsid w:val="00A51718"/>
    <w:rsid w:val="00A51927"/>
    <w:rsid w:val="00A51BAC"/>
    <w:rsid w:val="00A51D0B"/>
    <w:rsid w:val="00A520F1"/>
    <w:rsid w:val="00A5215F"/>
    <w:rsid w:val="00A526C7"/>
    <w:rsid w:val="00A52ADD"/>
    <w:rsid w:val="00A52C9D"/>
    <w:rsid w:val="00A52F74"/>
    <w:rsid w:val="00A5398A"/>
    <w:rsid w:val="00A53F78"/>
    <w:rsid w:val="00A54108"/>
    <w:rsid w:val="00A54BFF"/>
    <w:rsid w:val="00A54D9C"/>
    <w:rsid w:val="00A551A2"/>
    <w:rsid w:val="00A55277"/>
    <w:rsid w:val="00A553FC"/>
    <w:rsid w:val="00A5556D"/>
    <w:rsid w:val="00A55659"/>
    <w:rsid w:val="00A55BAC"/>
    <w:rsid w:val="00A55F79"/>
    <w:rsid w:val="00A565D8"/>
    <w:rsid w:val="00A569B7"/>
    <w:rsid w:val="00A56DF9"/>
    <w:rsid w:val="00A577DC"/>
    <w:rsid w:val="00A5796C"/>
    <w:rsid w:val="00A57BAC"/>
    <w:rsid w:val="00A57FEA"/>
    <w:rsid w:val="00A60BE8"/>
    <w:rsid w:val="00A61415"/>
    <w:rsid w:val="00A6278C"/>
    <w:rsid w:val="00A62813"/>
    <w:rsid w:val="00A6290B"/>
    <w:rsid w:val="00A62D4C"/>
    <w:rsid w:val="00A631D8"/>
    <w:rsid w:val="00A63E4F"/>
    <w:rsid w:val="00A64128"/>
    <w:rsid w:val="00A64F55"/>
    <w:rsid w:val="00A6587F"/>
    <w:rsid w:val="00A66A03"/>
    <w:rsid w:val="00A66FFD"/>
    <w:rsid w:val="00A67138"/>
    <w:rsid w:val="00A67287"/>
    <w:rsid w:val="00A6793F"/>
    <w:rsid w:val="00A7000B"/>
    <w:rsid w:val="00A71E5A"/>
    <w:rsid w:val="00A720AA"/>
    <w:rsid w:val="00A72308"/>
    <w:rsid w:val="00A72787"/>
    <w:rsid w:val="00A73026"/>
    <w:rsid w:val="00A73343"/>
    <w:rsid w:val="00A734F9"/>
    <w:rsid w:val="00A73537"/>
    <w:rsid w:val="00A73725"/>
    <w:rsid w:val="00A73922"/>
    <w:rsid w:val="00A74E2C"/>
    <w:rsid w:val="00A750AE"/>
    <w:rsid w:val="00A7557B"/>
    <w:rsid w:val="00A7564B"/>
    <w:rsid w:val="00A75FCB"/>
    <w:rsid w:val="00A763DF"/>
    <w:rsid w:val="00A76C13"/>
    <w:rsid w:val="00A76FAF"/>
    <w:rsid w:val="00A77A03"/>
    <w:rsid w:val="00A80657"/>
    <w:rsid w:val="00A80B6F"/>
    <w:rsid w:val="00A80D01"/>
    <w:rsid w:val="00A80D8C"/>
    <w:rsid w:val="00A8145C"/>
    <w:rsid w:val="00A821B2"/>
    <w:rsid w:val="00A82E6C"/>
    <w:rsid w:val="00A83D3D"/>
    <w:rsid w:val="00A85229"/>
    <w:rsid w:val="00A85435"/>
    <w:rsid w:val="00A8564E"/>
    <w:rsid w:val="00A85B60"/>
    <w:rsid w:val="00A87992"/>
    <w:rsid w:val="00A90327"/>
    <w:rsid w:val="00A90E66"/>
    <w:rsid w:val="00A91669"/>
    <w:rsid w:val="00A9184E"/>
    <w:rsid w:val="00A921F1"/>
    <w:rsid w:val="00A922F0"/>
    <w:rsid w:val="00A928B6"/>
    <w:rsid w:val="00A929B6"/>
    <w:rsid w:val="00A93BE8"/>
    <w:rsid w:val="00A93D68"/>
    <w:rsid w:val="00A94504"/>
    <w:rsid w:val="00A9450B"/>
    <w:rsid w:val="00A946D3"/>
    <w:rsid w:val="00A9470D"/>
    <w:rsid w:val="00A95358"/>
    <w:rsid w:val="00A955F3"/>
    <w:rsid w:val="00A9582A"/>
    <w:rsid w:val="00A95C3F"/>
    <w:rsid w:val="00A968EC"/>
    <w:rsid w:val="00A96BBB"/>
    <w:rsid w:val="00A978D8"/>
    <w:rsid w:val="00AA044C"/>
    <w:rsid w:val="00AA04C8"/>
    <w:rsid w:val="00AA05DB"/>
    <w:rsid w:val="00AA0AB8"/>
    <w:rsid w:val="00AA0C0D"/>
    <w:rsid w:val="00AA1157"/>
    <w:rsid w:val="00AA12DF"/>
    <w:rsid w:val="00AA1D0C"/>
    <w:rsid w:val="00AA20C5"/>
    <w:rsid w:val="00AA230F"/>
    <w:rsid w:val="00AA2361"/>
    <w:rsid w:val="00AA2B61"/>
    <w:rsid w:val="00AA2B89"/>
    <w:rsid w:val="00AA3357"/>
    <w:rsid w:val="00AA34DE"/>
    <w:rsid w:val="00AA36ED"/>
    <w:rsid w:val="00AA3996"/>
    <w:rsid w:val="00AA4034"/>
    <w:rsid w:val="00AA422D"/>
    <w:rsid w:val="00AA42F6"/>
    <w:rsid w:val="00AA532B"/>
    <w:rsid w:val="00AA5D8A"/>
    <w:rsid w:val="00AA679C"/>
    <w:rsid w:val="00AA6989"/>
    <w:rsid w:val="00AA6E8D"/>
    <w:rsid w:val="00AA6F33"/>
    <w:rsid w:val="00AA7976"/>
    <w:rsid w:val="00AB0545"/>
    <w:rsid w:val="00AB074E"/>
    <w:rsid w:val="00AB096D"/>
    <w:rsid w:val="00AB10C3"/>
    <w:rsid w:val="00AB1B59"/>
    <w:rsid w:val="00AB1DB5"/>
    <w:rsid w:val="00AB1E24"/>
    <w:rsid w:val="00AB25A0"/>
    <w:rsid w:val="00AB283B"/>
    <w:rsid w:val="00AB2A8C"/>
    <w:rsid w:val="00AB2C1D"/>
    <w:rsid w:val="00AB2ED7"/>
    <w:rsid w:val="00AB31AC"/>
    <w:rsid w:val="00AB3B8F"/>
    <w:rsid w:val="00AB43AD"/>
    <w:rsid w:val="00AB561C"/>
    <w:rsid w:val="00AB607B"/>
    <w:rsid w:val="00AB615B"/>
    <w:rsid w:val="00AB6363"/>
    <w:rsid w:val="00AB7659"/>
    <w:rsid w:val="00AB7718"/>
    <w:rsid w:val="00AB7A12"/>
    <w:rsid w:val="00AB7BBF"/>
    <w:rsid w:val="00AB7D64"/>
    <w:rsid w:val="00AC02F3"/>
    <w:rsid w:val="00AC0D07"/>
    <w:rsid w:val="00AC0D20"/>
    <w:rsid w:val="00AC123A"/>
    <w:rsid w:val="00AC18EA"/>
    <w:rsid w:val="00AC2356"/>
    <w:rsid w:val="00AC3111"/>
    <w:rsid w:val="00AC3ECD"/>
    <w:rsid w:val="00AC3FFE"/>
    <w:rsid w:val="00AC4039"/>
    <w:rsid w:val="00AC4169"/>
    <w:rsid w:val="00AC4CA3"/>
    <w:rsid w:val="00AC4CD3"/>
    <w:rsid w:val="00AC4D86"/>
    <w:rsid w:val="00AC5487"/>
    <w:rsid w:val="00AC5685"/>
    <w:rsid w:val="00AC574F"/>
    <w:rsid w:val="00AC6008"/>
    <w:rsid w:val="00AC679A"/>
    <w:rsid w:val="00AC720F"/>
    <w:rsid w:val="00AC7C0A"/>
    <w:rsid w:val="00AC7F0D"/>
    <w:rsid w:val="00AD082C"/>
    <w:rsid w:val="00AD086D"/>
    <w:rsid w:val="00AD0C2F"/>
    <w:rsid w:val="00AD0D9E"/>
    <w:rsid w:val="00AD0DEC"/>
    <w:rsid w:val="00AD1F5D"/>
    <w:rsid w:val="00AD2275"/>
    <w:rsid w:val="00AD263C"/>
    <w:rsid w:val="00AD2A51"/>
    <w:rsid w:val="00AD2B0C"/>
    <w:rsid w:val="00AD323D"/>
    <w:rsid w:val="00AD3583"/>
    <w:rsid w:val="00AD3916"/>
    <w:rsid w:val="00AD396B"/>
    <w:rsid w:val="00AD3AC8"/>
    <w:rsid w:val="00AD48EB"/>
    <w:rsid w:val="00AD4A67"/>
    <w:rsid w:val="00AD5CD3"/>
    <w:rsid w:val="00AD6B8D"/>
    <w:rsid w:val="00AD7BA6"/>
    <w:rsid w:val="00AE091A"/>
    <w:rsid w:val="00AE113A"/>
    <w:rsid w:val="00AE1C8C"/>
    <w:rsid w:val="00AE27FB"/>
    <w:rsid w:val="00AE2930"/>
    <w:rsid w:val="00AE2E9E"/>
    <w:rsid w:val="00AE325F"/>
    <w:rsid w:val="00AE3DDD"/>
    <w:rsid w:val="00AE3F37"/>
    <w:rsid w:val="00AE4280"/>
    <w:rsid w:val="00AE4B5D"/>
    <w:rsid w:val="00AE4EE4"/>
    <w:rsid w:val="00AE556A"/>
    <w:rsid w:val="00AE587B"/>
    <w:rsid w:val="00AE5A86"/>
    <w:rsid w:val="00AE6444"/>
    <w:rsid w:val="00AE6984"/>
    <w:rsid w:val="00AE71A5"/>
    <w:rsid w:val="00AE7D43"/>
    <w:rsid w:val="00AE7E04"/>
    <w:rsid w:val="00AE7FD3"/>
    <w:rsid w:val="00AF01EF"/>
    <w:rsid w:val="00AF0D0C"/>
    <w:rsid w:val="00AF138D"/>
    <w:rsid w:val="00AF14BB"/>
    <w:rsid w:val="00AF19DC"/>
    <w:rsid w:val="00AF1D25"/>
    <w:rsid w:val="00AF21D5"/>
    <w:rsid w:val="00AF21E0"/>
    <w:rsid w:val="00AF267E"/>
    <w:rsid w:val="00AF26D1"/>
    <w:rsid w:val="00AF27CD"/>
    <w:rsid w:val="00AF323F"/>
    <w:rsid w:val="00AF42E4"/>
    <w:rsid w:val="00AF472C"/>
    <w:rsid w:val="00AF481E"/>
    <w:rsid w:val="00AF50F8"/>
    <w:rsid w:val="00AF56F2"/>
    <w:rsid w:val="00AF5AA2"/>
    <w:rsid w:val="00AF6476"/>
    <w:rsid w:val="00AF664C"/>
    <w:rsid w:val="00AF66BF"/>
    <w:rsid w:val="00AF7489"/>
    <w:rsid w:val="00AF7892"/>
    <w:rsid w:val="00B00D66"/>
    <w:rsid w:val="00B0125B"/>
    <w:rsid w:val="00B0161A"/>
    <w:rsid w:val="00B018A9"/>
    <w:rsid w:val="00B018EF"/>
    <w:rsid w:val="00B01B0A"/>
    <w:rsid w:val="00B01E36"/>
    <w:rsid w:val="00B0212E"/>
    <w:rsid w:val="00B02B0D"/>
    <w:rsid w:val="00B02B73"/>
    <w:rsid w:val="00B02D5D"/>
    <w:rsid w:val="00B03345"/>
    <w:rsid w:val="00B04AE4"/>
    <w:rsid w:val="00B04BB9"/>
    <w:rsid w:val="00B04D72"/>
    <w:rsid w:val="00B052BA"/>
    <w:rsid w:val="00B054F3"/>
    <w:rsid w:val="00B055E3"/>
    <w:rsid w:val="00B05B70"/>
    <w:rsid w:val="00B067D6"/>
    <w:rsid w:val="00B075D2"/>
    <w:rsid w:val="00B0792D"/>
    <w:rsid w:val="00B07FC9"/>
    <w:rsid w:val="00B102CD"/>
    <w:rsid w:val="00B110A7"/>
    <w:rsid w:val="00B11438"/>
    <w:rsid w:val="00B1162B"/>
    <w:rsid w:val="00B1187D"/>
    <w:rsid w:val="00B122F1"/>
    <w:rsid w:val="00B13CD7"/>
    <w:rsid w:val="00B140CA"/>
    <w:rsid w:val="00B1447C"/>
    <w:rsid w:val="00B1447E"/>
    <w:rsid w:val="00B144DA"/>
    <w:rsid w:val="00B148F6"/>
    <w:rsid w:val="00B14CAA"/>
    <w:rsid w:val="00B14D2B"/>
    <w:rsid w:val="00B15527"/>
    <w:rsid w:val="00B1599B"/>
    <w:rsid w:val="00B159E0"/>
    <w:rsid w:val="00B160BA"/>
    <w:rsid w:val="00B16B96"/>
    <w:rsid w:val="00B17601"/>
    <w:rsid w:val="00B201E5"/>
    <w:rsid w:val="00B2130E"/>
    <w:rsid w:val="00B2163E"/>
    <w:rsid w:val="00B216DD"/>
    <w:rsid w:val="00B21ECC"/>
    <w:rsid w:val="00B22048"/>
    <w:rsid w:val="00B2317E"/>
    <w:rsid w:val="00B23338"/>
    <w:rsid w:val="00B23F25"/>
    <w:rsid w:val="00B24219"/>
    <w:rsid w:val="00B24AAC"/>
    <w:rsid w:val="00B252B1"/>
    <w:rsid w:val="00B255A3"/>
    <w:rsid w:val="00B25744"/>
    <w:rsid w:val="00B25A8D"/>
    <w:rsid w:val="00B25F11"/>
    <w:rsid w:val="00B26152"/>
    <w:rsid w:val="00B265A0"/>
    <w:rsid w:val="00B26699"/>
    <w:rsid w:val="00B269A9"/>
    <w:rsid w:val="00B271B6"/>
    <w:rsid w:val="00B279CD"/>
    <w:rsid w:val="00B301DE"/>
    <w:rsid w:val="00B30340"/>
    <w:rsid w:val="00B31313"/>
    <w:rsid w:val="00B314AA"/>
    <w:rsid w:val="00B318C1"/>
    <w:rsid w:val="00B31C0C"/>
    <w:rsid w:val="00B31E0F"/>
    <w:rsid w:val="00B321B2"/>
    <w:rsid w:val="00B3274D"/>
    <w:rsid w:val="00B32A16"/>
    <w:rsid w:val="00B32BC7"/>
    <w:rsid w:val="00B32CB6"/>
    <w:rsid w:val="00B331DC"/>
    <w:rsid w:val="00B33764"/>
    <w:rsid w:val="00B338B4"/>
    <w:rsid w:val="00B33A95"/>
    <w:rsid w:val="00B34037"/>
    <w:rsid w:val="00B34883"/>
    <w:rsid w:val="00B354C9"/>
    <w:rsid w:val="00B3562D"/>
    <w:rsid w:val="00B35A55"/>
    <w:rsid w:val="00B36040"/>
    <w:rsid w:val="00B3628D"/>
    <w:rsid w:val="00B36551"/>
    <w:rsid w:val="00B365B7"/>
    <w:rsid w:val="00B366A4"/>
    <w:rsid w:val="00B36A97"/>
    <w:rsid w:val="00B36DED"/>
    <w:rsid w:val="00B36EAB"/>
    <w:rsid w:val="00B36FD0"/>
    <w:rsid w:val="00B373CB"/>
    <w:rsid w:val="00B374DD"/>
    <w:rsid w:val="00B37A4A"/>
    <w:rsid w:val="00B37F71"/>
    <w:rsid w:val="00B418EC"/>
    <w:rsid w:val="00B41D6C"/>
    <w:rsid w:val="00B42009"/>
    <w:rsid w:val="00B422D6"/>
    <w:rsid w:val="00B425B7"/>
    <w:rsid w:val="00B4272E"/>
    <w:rsid w:val="00B431AD"/>
    <w:rsid w:val="00B43393"/>
    <w:rsid w:val="00B43463"/>
    <w:rsid w:val="00B44D76"/>
    <w:rsid w:val="00B45477"/>
    <w:rsid w:val="00B455ED"/>
    <w:rsid w:val="00B45631"/>
    <w:rsid w:val="00B45B1C"/>
    <w:rsid w:val="00B45C6D"/>
    <w:rsid w:val="00B45CAD"/>
    <w:rsid w:val="00B45DA0"/>
    <w:rsid w:val="00B4632D"/>
    <w:rsid w:val="00B46BE1"/>
    <w:rsid w:val="00B46CC2"/>
    <w:rsid w:val="00B46DCA"/>
    <w:rsid w:val="00B46E26"/>
    <w:rsid w:val="00B4769A"/>
    <w:rsid w:val="00B47A69"/>
    <w:rsid w:val="00B501FA"/>
    <w:rsid w:val="00B509C6"/>
    <w:rsid w:val="00B50C10"/>
    <w:rsid w:val="00B50C32"/>
    <w:rsid w:val="00B50D7D"/>
    <w:rsid w:val="00B51080"/>
    <w:rsid w:val="00B51735"/>
    <w:rsid w:val="00B51FCE"/>
    <w:rsid w:val="00B5218D"/>
    <w:rsid w:val="00B521CF"/>
    <w:rsid w:val="00B526F8"/>
    <w:rsid w:val="00B52D55"/>
    <w:rsid w:val="00B52E57"/>
    <w:rsid w:val="00B5303C"/>
    <w:rsid w:val="00B5306C"/>
    <w:rsid w:val="00B53092"/>
    <w:rsid w:val="00B5317A"/>
    <w:rsid w:val="00B5358F"/>
    <w:rsid w:val="00B53ADA"/>
    <w:rsid w:val="00B53C39"/>
    <w:rsid w:val="00B54E5B"/>
    <w:rsid w:val="00B55DFA"/>
    <w:rsid w:val="00B56479"/>
    <w:rsid w:val="00B56A05"/>
    <w:rsid w:val="00B56D08"/>
    <w:rsid w:val="00B57C15"/>
    <w:rsid w:val="00B57C33"/>
    <w:rsid w:val="00B6006D"/>
    <w:rsid w:val="00B609A1"/>
    <w:rsid w:val="00B61287"/>
    <w:rsid w:val="00B61363"/>
    <w:rsid w:val="00B614C3"/>
    <w:rsid w:val="00B615F9"/>
    <w:rsid w:val="00B61883"/>
    <w:rsid w:val="00B61F9C"/>
    <w:rsid w:val="00B62A2C"/>
    <w:rsid w:val="00B639A3"/>
    <w:rsid w:val="00B63AF7"/>
    <w:rsid w:val="00B6435F"/>
    <w:rsid w:val="00B64EAB"/>
    <w:rsid w:val="00B64FEB"/>
    <w:rsid w:val="00B65D36"/>
    <w:rsid w:val="00B6675D"/>
    <w:rsid w:val="00B668F0"/>
    <w:rsid w:val="00B703B2"/>
    <w:rsid w:val="00B70C81"/>
    <w:rsid w:val="00B71210"/>
    <w:rsid w:val="00B712AA"/>
    <w:rsid w:val="00B719D9"/>
    <w:rsid w:val="00B71B0B"/>
    <w:rsid w:val="00B72FCB"/>
    <w:rsid w:val="00B73113"/>
    <w:rsid w:val="00B733A1"/>
    <w:rsid w:val="00B733B1"/>
    <w:rsid w:val="00B738AC"/>
    <w:rsid w:val="00B73A1F"/>
    <w:rsid w:val="00B73B78"/>
    <w:rsid w:val="00B73DF9"/>
    <w:rsid w:val="00B73F36"/>
    <w:rsid w:val="00B74247"/>
    <w:rsid w:val="00B7470C"/>
    <w:rsid w:val="00B74822"/>
    <w:rsid w:val="00B75149"/>
    <w:rsid w:val="00B75B67"/>
    <w:rsid w:val="00B76017"/>
    <w:rsid w:val="00B76153"/>
    <w:rsid w:val="00B763C1"/>
    <w:rsid w:val="00B764D4"/>
    <w:rsid w:val="00B76525"/>
    <w:rsid w:val="00B7653E"/>
    <w:rsid w:val="00B766F7"/>
    <w:rsid w:val="00B76745"/>
    <w:rsid w:val="00B76A65"/>
    <w:rsid w:val="00B772D8"/>
    <w:rsid w:val="00B7772A"/>
    <w:rsid w:val="00B77739"/>
    <w:rsid w:val="00B77836"/>
    <w:rsid w:val="00B77AEE"/>
    <w:rsid w:val="00B77BDB"/>
    <w:rsid w:val="00B77EF4"/>
    <w:rsid w:val="00B8109E"/>
    <w:rsid w:val="00B819D3"/>
    <w:rsid w:val="00B81ACB"/>
    <w:rsid w:val="00B81D59"/>
    <w:rsid w:val="00B823F5"/>
    <w:rsid w:val="00B825B2"/>
    <w:rsid w:val="00B8287C"/>
    <w:rsid w:val="00B83CDF"/>
    <w:rsid w:val="00B85F79"/>
    <w:rsid w:val="00B8635E"/>
    <w:rsid w:val="00B86A79"/>
    <w:rsid w:val="00B8758A"/>
    <w:rsid w:val="00B90736"/>
    <w:rsid w:val="00B91125"/>
    <w:rsid w:val="00B91183"/>
    <w:rsid w:val="00B918F5"/>
    <w:rsid w:val="00B91948"/>
    <w:rsid w:val="00B91D1E"/>
    <w:rsid w:val="00B92CC5"/>
    <w:rsid w:val="00B92F66"/>
    <w:rsid w:val="00B9354C"/>
    <w:rsid w:val="00B937A6"/>
    <w:rsid w:val="00B93928"/>
    <w:rsid w:val="00B93CB9"/>
    <w:rsid w:val="00B94567"/>
    <w:rsid w:val="00B94EE9"/>
    <w:rsid w:val="00B95421"/>
    <w:rsid w:val="00B95BA3"/>
    <w:rsid w:val="00B95BBF"/>
    <w:rsid w:val="00B966A9"/>
    <w:rsid w:val="00B968CE"/>
    <w:rsid w:val="00B97108"/>
    <w:rsid w:val="00B973DD"/>
    <w:rsid w:val="00B9792D"/>
    <w:rsid w:val="00B97D6F"/>
    <w:rsid w:val="00BA00DD"/>
    <w:rsid w:val="00BA03C9"/>
    <w:rsid w:val="00BA04C8"/>
    <w:rsid w:val="00BA0744"/>
    <w:rsid w:val="00BA0CE1"/>
    <w:rsid w:val="00BA0F64"/>
    <w:rsid w:val="00BA0FBB"/>
    <w:rsid w:val="00BA115D"/>
    <w:rsid w:val="00BA126B"/>
    <w:rsid w:val="00BA13C9"/>
    <w:rsid w:val="00BA18FC"/>
    <w:rsid w:val="00BA29C3"/>
    <w:rsid w:val="00BA2ECD"/>
    <w:rsid w:val="00BA320B"/>
    <w:rsid w:val="00BA35EA"/>
    <w:rsid w:val="00BA3855"/>
    <w:rsid w:val="00BA3DB1"/>
    <w:rsid w:val="00BA3DBB"/>
    <w:rsid w:val="00BA4379"/>
    <w:rsid w:val="00BA47FE"/>
    <w:rsid w:val="00BA4D81"/>
    <w:rsid w:val="00BA5D13"/>
    <w:rsid w:val="00BA6309"/>
    <w:rsid w:val="00BA6D2E"/>
    <w:rsid w:val="00BA6E3B"/>
    <w:rsid w:val="00BA765F"/>
    <w:rsid w:val="00BB0591"/>
    <w:rsid w:val="00BB05C0"/>
    <w:rsid w:val="00BB0FF4"/>
    <w:rsid w:val="00BB17E0"/>
    <w:rsid w:val="00BB1900"/>
    <w:rsid w:val="00BB1B92"/>
    <w:rsid w:val="00BB1CAB"/>
    <w:rsid w:val="00BB28FC"/>
    <w:rsid w:val="00BB2F16"/>
    <w:rsid w:val="00BB37F7"/>
    <w:rsid w:val="00BB3851"/>
    <w:rsid w:val="00BB38EF"/>
    <w:rsid w:val="00BB3CB2"/>
    <w:rsid w:val="00BB3F37"/>
    <w:rsid w:val="00BB40F2"/>
    <w:rsid w:val="00BB4A6A"/>
    <w:rsid w:val="00BB51E1"/>
    <w:rsid w:val="00BB5533"/>
    <w:rsid w:val="00BB55A6"/>
    <w:rsid w:val="00BB5E78"/>
    <w:rsid w:val="00BB62D1"/>
    <w:rsid w:val="00BB68A8"/>
    <w:rsid w:val="00BB6EEB"/>
    <w:rsid w:val="00BB7122"/>
    <w:rsid w:val="00BB7311"/>
    <w:rsid w:val="00BB7DEC"/>
    <w:rsid w:val="00BC024C"/>
    <w:rsid w:val="00BC0376"/>
    <w:rsid w:val="00BC0F15"/>
    <w:rsid w:val="00BC11B1"/>
    <w:rsid w:val="00BC1B6D"/>
    <w:rsid w:val="00BC1DD9"/>
    <w:rsid w:val="00BC1EBC"/>
    <w:rsid w:val="00BC253F"/>
    <w:rsid w:val="00BC2595"/>
    <w:rsid w:val="00BC28CE"/>
    <w:rsid w:val="00BC2ED1"/>
    <w:rsid w:val="00BC2F26"/>
    <w:rsid w:val="00BC32BF"/>
    <w:rsid w:val="00BC3FCB"/>
    <w:rsid w:val="00BC3FE9"/>
    <w:rsid w:val="00BC497F"/>
    <w:rsid w:val="00BC4D44"/>
    <w:rsid w:val="00BC509C"/>
    <w:rsid w:val="00BC5F1E"/>
    <w:rsid w:val="00BC6007"/>
    <w:rsid w:val="00BC6193"/>
    <w:rsid w:val="00BC6263"/>
    <w:rsid w:val="00BC6733"/>
    <w:rsid w:val="00BC6FEF"/>
    <w:rsid w:val="00BC70C3"/>
    <w:rsid w:val="00BC775F"/>
    <w:rsid w:val="00BD0010"/>
    <w:rsid w:val="00BD07A8"/>
    <w:rsid w:val="00BD09F8"/>
    <w:rsid w:val="00BD0EE9"/>
    <w:rsid w:val="00BD1108"/>
    <w:rsid w:val="00BD11E4"/>
    <w:rsid w:val="00BD15D1"/>
    <w:rsid w:val="00BD195C"/>
    <w:rsid w:val="00BD1C12"/>
    <w:rsid w:val="00BD1E93"/>
    <w:rsid w:val="00BD22CE"/>
    <w:rsid w:val="00BD3F55"/>
    <w:rsid w:val="00BD40A2"/>
    <w:rsid w:val="00BD4188"/>
    <w:rsid w:val="00BD4213"/>
    <w:rsid w:val="00BD4A11"/>
    <w:rsid w:val="00BD4BD5"/>
    <w:rsid w:val="00BD54C9"/>
    <w:rsid w:val="00BD5762"/>
    <w:rsid w:val="00BD5B71"/>
    <w:rsid w:val="00BD5DC6"/>
    <w:rsid w:val="00BD6844"/>
    <w:rsid w:val="00BD68EF"/>
    <w:rsid w:val="00BD704C"/>
    <w:rsid w:val="00BD71B2"/>
    <w:rsid w:val="00BD72A7"/>
    <w:rsid w:val="00BE0692"/>
    <w:rsid w:val="00BE0E2A"/>
    <w:rsid w:val="00BE10EB"/>
    <w:rsid w:val="00BE10FD"/>
    <w:rsid w:val="00BE1325"/>
    <w:rsid w:val="00BE1475"/>
    <w:rsid w:val="00BE14D7"/>
    <w:rsid w:val="00BE1731"/>
    <w:rsid w:val="00BE1BE9"/>
    <w:rsid w:val="00BE2915"/>
    <w:rsid w:val="00BE29D9"/>
    <w:rsid w:val="00BE31E0"/>
    <w:rsid w:val="00BE3599"/>
    <w:rsid w:val="00BE3972"/>
    <w:rsid w:val="00BE47AE"/>
    <w:rsid w:val="00BE4989"/>
    <w:rsid w:val="00BE4A3E"/>
    <w:rsid w:val="00BE4A77"/>
    <w:rsid w:val="00BE4E31"/>
    <w:rsid w:val="00BE5924"/>
    <w:rsid w:val="00BE5BEA"/>
    <w:rsid w:val="00BE6167"/>
    <w:rsid w:val="00BE6547"/>
    <w:rsid w:val="00BE6836"/>
    <w:rsid w:val="00BE6850"/>
    <w:rsid w:val="00BE689C"/>
    <w:rsid w:val="00BE74E8"/>
    <w:rsid w:val="00BE7D92"/>
    <w:rsid w:val="00BF0840"/>
    <w:rsid w:val="00BF089D"/>
    <w:rsid w:val="00BF0AAC"/>
    <w:rsid w:val="00BF0F80"/>
    <w:rsid w:val="00BF0FB2"/>
    <w:rsid w:val="00BF166E"/>
    <w:rsid w:val="00BF19AA"/>
    <w:rsid w:val="00BF1EE7"/>
    <w:rsid w:val="00BF21DF"/>
    <w:rsid w:val="00BF2B33"/>
    <w:rsid w:val="00BF2BA4"/>
    <w:rsid w:val="00BF357E"/>
    <w:rsid w:val="00BF38B6"/>
    <w:rsid w:val="00BF41FF"/>
    <w:rsid w:val="00BF43E5"/>
    <w:rsid w:val="00BF44D7"/>
    <w:rsid w:val="00BF455E"/>
    <w:rsid w:val="00BF4BC8"/>
    <w:rsid w:val="00BF4E77"/>
    <w:rsid w:val="00BF50D1"/>
    <w:rsid w:val="00BF5167"/>
    <w:rsid w:val="00BF51FF"/>
    <w:rsid w:val="00BF5225"/>
    <w:rsid w:val="00BF5633"/>
    <w:rsid w:val="00BF5708"/>
    <w:rsid w:val="00BF5953"/>
    <w:rsid w:val="00BF5B42"/>
    <w:rsid w:val="00BF6877"/>
    <w:rsid w:val="00BF6899"/>
    <w:rsid w:val="00BF6A97"/>
    <w:rsid w:val="00BF6B3F"/>
    <w:rsid w:val="00BF7283"/>
    <w:rsid w:val="00BF7536"/>
    <w:rsid w:val="00BF7837"/>
    <w:rsid w:val="00BF78E8"/>
    <w:rsid w:val="00C00179"/>
    <w:rsid w:val="00C001D6"/>
    <w:rsid w:val="00C0021B"/>
    <w:rsid w:val="00C00239"/>
    <w:rsid w:val="00C00662"/>
    <w:rsid w:val="00C01610"/>
    <w:rsid w:val="00C01C1F"/>
    <w:rsid w:val="00C02045"/>
    <w:rsid w:val="00C020F1"/>
    <w:rsid w:val="00C0284B"/>
    <w:rsid w:val="00C029F2"/>
    <w:rsid w:val="00C02BA6"/>
    <w:rsid w:val="00C02FAD"/>
    <w:rsid w:val="00C03002"/>
    <w:rsid w:val="00C0316C"/>
    <w:rsid w:val="00C03737"/>
    <w:rsid w:val="00C037AB"/>
    <w:rsid w:val="00C04024"/>
    <w:rsid w:val="00C040FB"/>
    <w:rsid w:val="00C044C4"/>
    <w:rsid w:val="00C0455A"/>
    <w:rsid w:val="00C04958"/>
    <w:rsid w:val="00C04CB5"/>
    <w:rsid w:val="00C04F50"/>
    <w:rsid w:val="00C05019"/>
    <w:rsid w:val="00C05172"/>
    <w:rsid w:val="00C057AC"/>
    <w:rsid w:val="00C0626C"/>
    <w:rsid w:val="00C063E0"/>
    <w:rsid w:val="00C06ADB"/>
    <w:rsid w:val="00C06CFB"/>
    <w:rsid w:val="00C0703B"/>
    <w:rsid w:val="00C07CF2"/>
    <w:rsid w:val="00C1088D"/>
    <w:rsid w:val="00C10E11"/>
    <w:rsid w:val="00C11129"/>
    <w:rsid w:val="00C114B6"/>
    <w:rsid w:val="00C116D4"/>
    <w:rsid w:val="00C12634"/>
    <w:rsid w:val="00C12707"/>
    <w:rsid w:val="00C13A7A"/>
    <w:rsid w:val="00C13AF9"/>
    <w:rsid w:val="00C13ED4"/>
    <w:rsid w:val="00C14266"/>
    <w:rsid w:val="00C14EAC"/>
    <w:rsid w:val="00C157E8"/>
    <w:rsid w:val="00C159E9"/>
    <w:rsid w:val="00C1626D"/>
    <w:rsid w:val="00C16428"/>
    <w:rsid w:val="00C16CD0"/>
    <w:rsid w:val="00C16E32"/>
    <w:rsid w:val="00C16F84"/>
    <w:rsid w:val="00C17809"/>
    <w:rsid w:val="00C17B90"/>
    <w:rsid w:val="00C20466"/>
    <w:rsid w:val="00C21018"/>
    <w:rsid w:val="00C210B4"/>
    <w:rsid w:val="00C21DAD"/>
    <w:rsid w:val="00C2277F"/>
    <w:rsid w:val="00C2291D"/>
    <w:rsid w:val="00C22AA0"/>
    <w:rsid w:val="00C2309C"/>
    <w:rsid w:val="00C235B0"/>
    <w:rsid w:val="00C23709"/>
    <w:rsid w:val="00C243BE"/>
    <w:rsid w:val="00C249DA"/>
    <w:rsid w:val="00C255FD"/>
    <w:rsid w:val="00C25BD3"/>
    <w:rsid w:val="00C2601D"/>
    <w:rsid w:val="00C262FE"/>
    <w:rsid w:val="00C263D0"/>
    <w:rsid w:val="00C26998"/>
    <w:rsid w:val="00C26FF4"/>
    <w:rsid w:val="00C2762D"/>
    <w:rsid w:val="00C2793C"/>
    <w:rsid w:val="00C27E13"/>
    <w:rsid w:val="00C27F65"/>
    <w:rsid w:val="00C3005D"/>
    <w:rsid w:val="00C305C0"/>
    <w:rsid w:val="00C307A8"/>
    <w:rsid w:val="00C30999"/>
    <w:rsid w:val="00C30D55"/>
    <w:rsid w:val="00C313DA"/>
    <w:rsid w:val="00C314FC"/>
    <w:rsid w:val="00C32273"/>
    <w:rsid w:val="00C3250A"/>
    <w:rsid w:val="00C327F7"/>
    <w:rsid w:val="00C32FDC"/>
    <w:rsid w:val="00C3367A"/>
    <w:rsid w:val="00C336BE"/>
    <w:rsid w:val="00C341C6"/>
    <w:rsid w:val="00C34471"/>
    <w:rsid w:val="00C3485A"/>
    <w:rsid w:val="00C361C7"/>
    <w:rsid w:val="00C3628F"/>
    <w:rsid w:val="00C36589"/>
    <w:rsid w:val="00C366CA"/>
    <w:rsid w:val="00C36ED2"/>
    <w:rsid w:val="00C37C8B"/>
    <w:rsid w:val="00C40772"/>
    <w:rsid w:val="00C40C43"/>
    <w:rsid w:val="00C40F16"/>
    <w:rsid w:val="00C41350"/>
    <w:rsid w:val="00C4141B"/>
    <w:rsid w:val="00C425B1"/>
    <w:rsid w:val="00C43650"/>
    <w:rsid w:val="00C43878"/>
    <w:rsid w:val="00C43AF4"/>
    <w:rsid w:val="00C43D1E"/>
    <w:rsid w:val="00C43D60"/>
    <w:rsid w:val="00C43EB2"/>
    <w:rsid w:val="00C43F53"/>
    <w:rsid w:val="00C45355"/>
    <w:rsid w:val="00C45730"/>
    <w:rsid w:val="00C45DB6"/>
    <w:rsid w:val="00C45E83"/>
    <w:rsid w:val="00C4644E"/>
    <w:rsid w:val="00C46A24"/>
    <w:rsid w:val="00C46E57"/>
    <w:rsid w:val="00C50E29"/>
    <w:rsid w:val="00C512B1"/>
    <w:rsid w:val="00C51B78"/>
    <w:rsid w:val="00C51E74"/>
    <w:rsid w:val="00C5205A"/>
    <w:rsid w:val="00C52307"/>
    <w:rsid w:val="00C52979"/>
    <w:rsid w:val="00C52A60"/>
    <w:rsid w:val="00C52B37"/>
    <w:rsid w:val="00C5322F"/>
    <w:rsid w:val="00C5326D"/>
    <w:rsid w:val="00C53513"/>
    <w:rsid w:val="00C538FB"/>
    <w:rsid w:val="00C53C6C"/>
    <w:rsid w:val="00C5408F"/>
    <w:rsid w:val="00C5435F"/>
    <w:rsid w:val="00C548BE"/>
    <w:rsid w:val="00C54971"/>
    <w:rsid w:val="00C54BA1"/>
    <w:rsid w:val="00C554AF"/>
    <w:rsid w:val="00C55C61"/>
    <w:rsid w:val="00C56505"/>
    <w:rsid w:val="00C5764A"/>
    <w:rsid w:val="00C57A58"/>
    <w:rsid w:val="00C57C84"/>
    <w:rsid w:val="00C600B9"/>
    <w:rsid w:val="00C60488"/>
    <w:rsid w:val="00C6096A"/>
    <w:rsid w:val="00C6111D"/>
    <w:rsid w:val="00C61DD0"/>
    <w:rsid w:val="00C62343"/>
    <w:rsid w:val="00C62912"/>
    <w:rsid w:val="00C62980"/>
    <w:rsid w:val="00C62CB0"/>
    <w:rsid w:val="00C63E20"/>
    <w:rsid w:val="00C645B4"/>
    <w:rsid w:val="00C64B91"/>
    <w:rsid w:val="00C64F02"/>
    <w:rsid w:val="00C65ABC"/>
    <w:rsid w:val="00C660AE"/>
    <w:rsid w:val="00C66411"/>
    <w:rsid w:val="00C66564"/>
    <w:rsid w:val="00C66682"/>
    <w:rsid w:val="00C6718D"/>
    <w:rsid w:val="00C674E9"/>
    <w:rsid w:val="00C6797A"/>
    <w:rsid w:val="00C702BD"/>
    <w:rsid w:val="00C70310"/>
    <w:rsid w:val="00C7053E"/>
    <w:rsid w:val="00C705C1"/>
    <w:rsid w:val="00C709BF"/>
    <w:rsid w:val="00C711C7"/>
    <w:rsid w:val="00C71A21"/>
    <w:rsid w:val="00C71FEB"/>
    <w:rsid w:val="00C72444"/>
    <w:rsid w:val="00C7338C"/>
    <w:rsid w:val="00C736C5"/>
    <w:rsid w:val="00C73E84"/>
    <w:rsid w:val="00C74088"/>
    <w:rsid w:val="00C74BA6"/>
    <w:rsid w:val="00C74E63"/>
    <w:rsid w:val="00C75AC5"/>
    <w:rsid w:val="00C76059"/>
    <w:rsid w:val="00C767EA"/>
    <w:rsid w:val="00C76CDF"/>
    <w:rsid w:val="00C770DC"/>
    <w:rsid w:val="00C77568"/>
    <w:rsid w:val="00C77CE1"/>
    <w:rsid w:val="00C77E18"/>
    <w:rsid w:val="00C77F8B"/>
    <w:rsid w:val="00C800F2"/>
    <w:rsid w:val="00C801A8"/>
    <w:rsid w:val="00C80B09"/>
    <w:rsid w:val="00C81D6B"/>
    <w:rsid w:val="00C81DA9"/>
    <w:rsid w:val="00C82B56"/>
    <w:rsid w:val="00C82B86"/>
    <w:rsid w:val="00C82C25"/>
    <w:rsid w:val="00C82DFB"/>
    <w:rsid w:val="00C82FCA"/>
    <w:rsid w:val="00C834F0"/>
    <w:rsid w:val="00C8372E"/>
    <w:rsid w:val="00C83ADA"/>
    <w:rsid w:val="00C83BDD"/>
    <w:rsid w:val="00C83E22"/>
    <w:rsid w:val="00C8411D"/>
    <w:rsid w:val="00C842F7"/>
    <w:rsid w:val="00C85A1D"/>
    <w:rsid w:val="00C85B6A"/>
    <w:rsid w:val="00C85E6D"/>
    <w:rsid w:val="00C86199"/>
    <w:rsid w:val="00C861B3"/>
    <w:rsid w:val="00C861C8"/>
    <w:rsid w:val="00C86BE1"/>
    <w:rsid w:val="00C8729F"/>
    <w:rsid w:val="00C878B7"/>
    <w:rsid w:val="00C87BCC"/>
    <w:rsid w:val="00C87D9A"/>
    <w:rsid w:val="00C9073C"/>
    <w:rsid w:val="00C90880"/>
    <w:rsid w:val="00C90A92"/>
    <w:rsid w:val="00C911E9"/>
    <w:rsid w:val="00C91346"/>
    <w:rsid w:val="00C9148A"/>
    <w:rsid w:val="00C916AC"/>
    <w:rsid w:val="00C916F9"/>
    <w:rsid w:val="00C91B41"/>
    <w:rsid w:val="00C91F6A"/>
    <w:rsid w:val="00C92718"/>
    <w:rsid w:val="00C9372E"/>
    <w:rsid w:val="00C939AD"/>
    <w:rsid w:val="00C93A32"/>
    <w:rsid w:val="00C93FBF"/>
    <w:rsid w:val="00C9416C"/>
    <w:rsid w:val="00C94A44"/>
    <w:rsid w:val="00C94DF4"/>
    <w:rsid w:val="00C9630E"/>
    <w:rsid w:val="00C96543"/>
    <w:rsid w:val="00C96E47"/>
    <w:rsid w:val="00C97741"/>
    <w:rsid w:val="00C97BA5"/>
    <w:rsid w:val="00CA0C2E"/>
    <w:rsid w:val="00CA0CA2"/>
    <w:rsid w:val="00CA0E13"/>
    <w:rsid w:val="00CA0E9C"/>
    <w:rsid w:val="00CA13EA"/>
    <w:rsid w:val="00CA14DB"/>
    <w:rsid w:val="00CA157F"/>
    <w:rsid w:val="00CA170C"/>
    <w:rsid w:val="00CA1BAE"/>
    <w:rsid w:val="00CA1EF9"/>
    <w:rsid w:val="00CA28A1"/>
    <w:rsid w:val="00CA2E3F"/>
    <w:rsid w:val="00CA3308"/>
    <w:rsid w:val="00CA4461"/>
    <w:rsid w:val="00CA461B"/>
    <w:rsid w:val="00CA4870"/>
    <w:rsid w:val="00CA4EB4"/>
    <w:rsid w:val="00CA555D"/>
    <w:rsid w:val="00CA57CA"/>
    <w:rsid w:val="00CA59E6"/>
    <w:rsid w:val="00CA6B87"/>
    <w:rsid w:val="00CA7164"/>
    <w:rsid w:val="00CA7734"/>
    <w:rsid w:val="00CA7C6F"/>
    <w:rsid w:val="00CA7CE7"/>
    <w:rsid w:val="00CA7DD0"/>
    <w:rsid w:val="00CB00DC"/>
    <w:rsid w:val="00CB084E"/>
    <w:rsid w:val="00CB2332"/>
    <w:rsid w:val="00CB28B8"/>
    <w:rsid w:val="00CB2A18"/>
    <w:rsid w:val="00CB3757"/>
    <w:rsid w:val="00CB3D7A"/>
    <w:rsid w:val="00CB40E6"/>
    <w:rsid w:val="00CB451C"/>
    <w:rsid w:val="00CB46C3"/>
    <w:rsid w:val="00CB4771"/>
    <w:rsid w:val="00CB5245"/>
    <w:rsid w:val="00CB5378"/>
    <w:rsid w:val="00CB54B9"/>
    <w:rsid w:val="00CB54BF"/>
    <w:rsid w:val="00CB55B5"/>
    <w:rsid w:val="00CB5727"/>
    <w:rsid w:val="00CB5878"/>
    <w:rsid w:val="00CB59EC"/>
    <w:rsid w:val="00CB6637"/>
    <w:rsid w:val="00CB6FF8"/>
    <w:rsid w:val="00CB7792"/>
    <w:rsid w:val="00CB7858"/>
    <w:rsid w:val="00CB7876"/>
    <w:rsid w:val="00CB792E"/>
    <w:rsid w:val="00CB79BC"/>
    <w:rsid w:val="00CB7F6E"/>
    <w:rsid w:val="00CB7FC0"/>
    <w:rsid w:val="00CC187B"/>
    <w:rsid w:val="00CC19CC"/>
    <w:rsid w:val="00CC1E53"/>
    <w:rsid w:val="00CC27FF"/>
    <w:rsid w:val="00CC297D"/>
    <w:rsid w:val="00CC2A7E"/>
    <w:rsid w:val="00CC2D39"/>
    <w:rsid w:val="00CC3676"/>
    <w:rsid w:val="00CC55F8"/>
    <w:rsid w:val="00CC568B"/>
    <w:rsid w:val="00CC595D"/>
    <w:rsid w:val="00CC6386"/>
    <w:rsid w:val="00CC6ECE"/>
    <w:rsid w:val="00CC7E54"/>
    <w:rsid w:val="00CC7EEA"/>
    <w:rsid w:val="00CC7F58"/>
    <w:rsid w:val="00CD0211"/>
    <w:rsid w:val="00CD0AA2"/>
    <w:rsid w:val="00CD0C4F"/>
    <w:rsid w:val="00CD0F81"/>
    <w:rsid w:val="00CD0FA3"/>
    <w:rsid w:val="00CD12D6"/>
    <w:rsid w:val="00CD1A0E"/>
    <w:rsid w:val="00CD1CA7"/>
    <w:rsid w:val="00CD26C3"/>
    <w:rsid w:val="00CD306B"/>
    <w:rsid w:val="00CD366C"/>
    <w:rsid w:val="00CD388D"/>
    <w:rsid w:val="00CD3E13"/>
    <w:rsid w:val="00CD3F3D"/>
    <w:rsid w:val="00CD48B1"/>
    <w:rsid w:val="00CD493F"/>
    <w:rsid w:val="00CD4C1E"/>
    <w:rsid w:val="00CD5DE9"/>
    <w:rsid w:val="00CD65FD"/>
    <w:rsid w:val="00CD68DF"/>
    <w:rsid w:val="00CD69FF"/>
    <w:rsid w:val="00CD6D6E"/>
    <w:rsid w:val="00CD702D"/>
    <w:rsid w:val="00CE0549"/>
    <w:rsid w:val="00CE074D"/>
    <w:rsid w:val="00CE0C70"/>
    <w:rsid w:val="00CE1579"/>
    <w:rsid w:val="00CE19D5"/>
    <w:rsid w:val="00CE2AA7"/>
    <w:rsid w:val="00CE3146"/>
    <w:rsid w:val="00CE32C5"/>
    <w:rsid w:val="00CE347D"/>
    <w:rsid w:val="00CE3B8A"/>
    <w:rsid w:val="00CE46F4"/>
    <w:rsid w:val="00CE4773"/>
    <w:rsid w:val="00CE4AE9"/>
    <w:rsid w:val="00CE537C"/>
    <w:rsid w:val="00CE588A"/>
    <w:rsid w:val="00CE6FF5"/>
    <w:rsid w:val="00CE72AD"/>
    <w:rsid w:val="00CE72CE"/>
    <w:rsid w:val="00CE7564"/>
    <w:rsid w:val="00CE7692"/>
    <w:rsid w:val="00CE7B40"/>
    <w:rsid w:val="00CE7C61"/>
    <w:rsid w:val="00CF0AEC"/>
    <w:rsid w:val="00CF0C8A"/>
    <w:rsid w:val="00CF0D5C"/>
    <w:rsid w:val="00CF1030"/>
    <w:rsid w:val="00CF20A1"/>
    <w:rsid w:val="00CF2331"/>
    <w:rsid w:val="00CF2384"/>
    <w:rsid w:val="00CF25A2"/>
    <w:rsid w:val="00CF263E"/>
    <w:rsid w:val="00CF26B6"/>
    <w:rsid w:val="00CF26E3"/>
    <w:rsid w:val="00CF3185"/>
    <w:rsid w:val="00CF3984"/>
    <w:rsid w:val="00CF440E"/>
    <w:rsid w:val="00CF4932"/>
    <w:rsid w:val="00CF55E2"/>
    <w:rsid w:val="00CF5690"/>
    <w:rsid w:val="00CF6076"/>
    <w:rsid w:val="00CF6AB2"/>
    <w:rsid w:val="00CF7219"/>
    <w:rsid w:val="00CF76FF"/>
    <w:rsid w:val="00D0017C"/>
    <w:rsid w:val="00D00551"/>
    <w:rsid w:val="00D005D9"/>
    <w:rsid w:val="00D00DCA"/>
    <w:rsid w:val="00D00FFA"/>
    <w:rsid w:val="00D0166A"/>
    <w:rsid w:val="00D01B4A"/>
    <w:rsid w:val="00D01E82"/>
    <w:rsid w:val="00D021E2"/>
    <w:rsid w:val="00D0221B"/>
    <w:rsid w:val="00D024E9"/>
    <w:rsid w:val="00D02586"/>
    <w:rsid w:val="00D02616"/>
    <w:rsid w:val="00D02D26"/>
    <w:rsid w:val="00D02F20"/>
    <w:rsid w:val="00D0361D"/>
    <w:rsid w:val="00D04289"/>
    <w:rsid w:val="00D04696"/>
    <w:rsid w:val="00D046FF"/>
    <w:rsid w:val="00D04895"/>
    <w:rsid w:val="00D048FA"/>
    <w:rsid w:val="00D05AEE"/>
    <w:rsid w:val="00D05CEB"/>
    <w:rsid w:val="00D066D5"/>
    <w:rsid w:val="00D06E4A"/>
    <w:rsid w:val="00D07378"/>
    <w:rsid w:val="00D07495"/>
    <w:rsid w:val="00D10276"/>
    <w:rsid w:val="00D109DA"/>
    <w:rsid w:val="00D11181"/>
    <w:rsid w:val="00D115B2"/>
    <w:rsid w:val="00D1198B"/>
    <w:rsid w:val="00D11E15"/>
    <w:rsid w:val="00D122E2"/>
    <w:rsid w:val="00D127A5"/>
    <w:rsid w:val="00D12842"/>
    <w:rsid w:val="00D129A0"/>
    <w:rsid w:val="00D12BAB"/>
    <w:rsid w:val="00D12BFB"/>
    <w:rsid w:val="00D13429"/>
    <w:rsid w:val="00D1373D"/>
    <w:rsid w:val="00D13928"/>
    <w:rsid w:val="00D1396A"/>
    <w:rsid w:val="00D13EB2"/>
    <w:rsid w:val="00D14433"/>
    <w:rsid w:val="00D14597"/>
    <w:rsid w:val="00D147BE"/>
    <w:rsid w:val="00D148CA"/>
    <w:rsid w:val="00D14A95"/>
    <w:rsid w:val="00D15ABB"/>
    <w:rsid w:val="00D15C55"/>
    <w:rsid w:val="00D15FA8"/>
    <w:rsid w:val="00D162B4"/>
    <w:rsid w:val="00D175AD"/>
    <w:rsid w:val="00D202F6"/>
    <w:rsid w:val="00D20480"/>
    <w:rsid w:val="00D20B9A"/>
    <w:rsid w:val="00D2136B"/>
    <w:rsid w:val="00D21A26"/>
    <w:rsid w:val="00D22275"/>
    <w:rsid w:val="00D2236E"/>
    <w:rsid w:val="00D225F6"/>
    <w:rsid w:val="00D22C93"/>
    <w:rsid w:val="00D233D8"/>
    <w:rsid w:val="00D23B51"/>
    <w:rsid w:val="00D23EF2"/>
    <w:rsid w:val="00D242A1"/>
    <w:rsid w:val="00D24320"/>
    <w:rsid w:val="00D245B8"/>
    <w:rsid w:val="00D2484C"/>
    <w:rsid w:val="00D2485A"/>
    <w:rsid w:val="00D2493C"/>
    <w:rsid w:val="00D24CBE"/>
    <w:rsid w:val="00D250E0"/>
    <w:rsid w:val="00D25748"/>
    <w:rsid w:val="00D25973"/>
    <w:rsid w:val="00D25B0C"/>
    <w:rsid w:val="00D26869"/>
    <w:rsid w:val="00D2708B"/>
    <w:rsid w:val="00D2747A"/>
    <w:rsid w:val="00D27548"/>
    <w:rsid w:val="00D30ADB"/>
    <w:rsid w:val="00D31144"/>
    <w:rsid w:val="00D31517"/>
    <w:rsid w:val="00D3154A"/>
    <w:rsid w:val="00D31919"/>
    <w:rsid w:val="00D31A4C"/>
    <w:rsid w:val="00D327B3"/>
    <w:rsid w:val="00D33066"/>
    <w:rsid w:val="00D331EA"/>
    <w:rsid w:val="00D33753"/>
    <w:rsid w:val="00D33A2C"/>
    <w:rsid w:val="00D33D1F"/>
    <w:rsid w:val="00D3441D"/>
    <w:rsid w:val="00D349E0"/>
    <w:rsid w:val="00D34C50"/>
    <w:rsid w:val="00D3500B"/>
    <w:rsid w:val="00D357AE"/>
    <w:rsid w:val="00D35CB2"/>
    <w:rsid w:val="00D36202"/>
    <w:rsid w:val="00D364C2"/>
    <w:rsid w:val="00D36D13"/>
    <w:rsid w:val="00D36D33"/>
    <w:rsid w:val="00D377CB"/>
    <w:rsid w:val="00D40270"/>
    <w:rsid w:val="00D4039C"/>
    <w:rsid w:val="00D40567"/>
    <w:rsid w:val="00D40EB9"/>
    <w:rsid w:val="00D414B0"/>
    <w:rsid w:val="00D416E2"/>
    <w:rsid w:val="00D41ADC"/>
    <w:rsid w:val="00D41BF6"/>
    <w:rsid w:val="00D42380"/>
    <w:rsid w:val="00D424CE"/>
    <w:rsid w:val="00D4264E"/>
    <w:rsid w:val="00D42ED3"/>
    <w:rsid w:val="00D433F8"/>
    <w:rsid w:val="00D43683"/>
    <w:rsid w:val="00D43F49"/>
    <w:rsid w:val="00D44CDB"/>
    <w:rsid w:val="00D454AE"/>
    <w:rsid w:val="00D461EB"/>
    <w:rsid w:val="00D46865"/>
    <w:rsid w:val="00D46925"/>
    <w:rsid w:val="00D46BA0"/>
    <w:rsid w:val="00D46E64"/>
    <w:rsid w:val="00D46E8B"/>
    <w:rsid w:val="00D47155"/>
    <w:rsid w:val="00D47479"/>
    <w:rsid w:val="00D474F6"/>
    <w:rsid w:val="00D4763E"/>
    <w:rsid w:val="00D47A12"/>
    <w:rsid w:val="00D47C9C"/>
    <w:rsid w:val="00D5041F"/>
    <w:rsid w:val="00D5062F"/>
    <w:rsid w:val="00D50F5D"/>
    <w:rsid w:val="00D51143"/>
    <w:rsid w:val="00D51477"/>
    <w:rsid w:val="00D51950"/>
    <w:rsid w:val="00D51ADE"/>
    <w:rsid w:val="00D51CEB"/>
    <w:rsid w:val="00D5207F"/>
    <w:rsid w:val="00D52140"/>
    <w:rsid w:val="00D5274E"/>
    <w:rsid w:val="00D52F90"/>
    <w:rsid w:val="00D52FD4"/>
    <w:rsid w:val="00D5395A"/>
    <w:rsid w:val="00D539D6"/>
    <w:rsid w:val="00D53AA0"/>
    <w:rsid w:val="00D53FB2"/>
    <w:rsid w:val="00D54D09"/>
    <w:rsid w:val="00D55015"/>
    <w:rsid w:val="00D557C6"/>
    <w:rsid w:val="00D55820"/>
    <w:rsid w:val="00D55994"/>
    <w:rsid w:val="00D55B24"/>
    <w:rsid w:val="00D55D49"/>
    <w:rsid w:val="00D55FCA"/>
    <w:rsid w:val="00D5612C"/>
    <w:rsid w:val="00D56461"/>
    <w:rsid w:val="00D56D96"/>
    <w:rsid w:val="00D571FF"/>
    <w:rsid w:val="00D577FB"/>
    <w:rsid w:val="00D57890"/>
    <w:rsid w:val="00D6036D"/>
    <w:rsid w:val="00D60DCB"/>
    <w:rsid w:val="00D60F34"/>
    <w:rsid w:val="00D60FFA"/>
    <w:rsid w:val="00D61108"/>
    <w:rsid w:val="00D61ABA"/>
    <w:rsid w:val="00D61D34"/>
    <w:rsid w:val="00D61E78"/>
    <w:rsid w:val="00D628DE"/>
    <w:rsid w:val="00D629CA"/>
    <w:rsid w:val="00D64062"/>
    <w:rsid w:val="00D64E78"/>
    <w:rsid w:val="00D65150"/>
    <w:rsid w:val="00D655AC"/>
    <w:rsid w:val="00D65C89"/>
    <w:rsid w:val="00D65F5E"/>
    <w:rsid w:val="00D6633A"/>
    <w:rsid w:val="00D6658E"/>
    <w:rsid w:val="00D670D9"/>
    <w:rsid w:val="00D671E1"/>
    <w:rsid w:val="00D672EE"/>
    <w:rsid w:val="00D67904"/>
    <w:rsid w:val="00D67EA9"/>
    <w:rsid w:val="00D70136"/>
    <w:rsid w:val="00D703AB"/>
    <w:rsid w:val="00D70628"/>
    <w:rsid w:val="00D7063A"/>
    <w:rsid w:val="00D7091F"/>
    <w:rsid w:val="00D71477"/>
    <w:rsid w:val="00D72005"/>
    <w:rsid w:val="00D7276C"/>
    <w:rsid w:val="00D72D5C"/>
    <w:rsid w:val="00D73452"/>
    <w:rsid w:val="00D73CB6"/>
    <w:rsid w:val="00D74591"/>
    <w:rsid w:val="00D74C1E"/>
    <w:rsid w:val="00D75422"/>
    <w:rsid w:val="00D75551"/>
    <w:rsid w:val="00D764F8"/>
    <w:rsid w:val="00D76AF2"/>
    <w:rsid w:val="00D76CA9"/>
    <w:rsid w:val="00D7739B"/>
    <w:rsid w:val="00D774E5"/>
    <w:rsid w:val="00D778E7"/>
    <w:rsid w:val="00D7791A"/>
    <w:rsid w:val="00D77BB1"/>
    <w:rsid w:val="00D8059F"/>
    <w:rsid w:val="00D80741"/>
    <w:rsid w:val="00D8081F"/>
    <w:rsid w:val="00D80CFD"/>
    <w:rsid w:val="00D80E00"/>
    <w:rsid w:val="00D812B9"/>
    <w:rsid w:val="00D8162E"/>
    <w:rsid w:val="00D81FE8"/>
    <w:rsid w:val="00D82FDA"/>
    <w:rsid w:val="00D839A3"/>
    <w:rsid w:val="00D83E13"/>
    <w:rsid w:val="00D84386"/>
    <w:rsid w:val="00D84673"/>
    <w:rsid w:val="00D84FA8"/>
    <w:rsid w:val="00D85538"/>
    <w:rsid w:val="00D85D47"/>
    <w:rsid w:val="00D862FF"/>
    <w:rsid w:val="00D864CD"/>
    <w:rsid w:val="00D868D3"/>
    <w:rsid w:val="00D86DE1"/>
    <w:rsid w:val="00D87047"/>
    <w:rsid w:val="00D871CA"/>
    <w:rsid w:val="00D87CC5"/>
    <w:rsid w:val="00D87F72"/>
    <w:rsid w:val="00D904D0"/>
    <w:rsid w:val="00D90DB1"/>
    <w:rsid w:val="00D90EA1"/>
    <w:rsid w:val="00D9154B"/>
    <w:rsid w:val="00D917EE"/>
    <w:rsid w:val="00D91923"/>
    <w:rsid w:val="00D91EEB"/>
    <w:rsid w:val="00D92301"/>
    <w:rsid w:val="00D9299C"/>
    <w:rsid w:val="00D92FC3"/>
    <w:rsid w:val="00D93837"/>
    <w:rsid w:val="00D9385A"/>
    <w:rsid w:val="00D94610"/>
    <w:rsid w:val="00D955D8"/>
    <w:rsid w:val="00D95B7A"/>
    <w:rsid w:val="00D9618F"/>
    <w:rsid w:val="00D961A0"/>
    <w:rsid w:val="00D96221"/>
    <w:rsid w:val="00D9631A"/>
    <w:rsid w:val="00D966D7"/>
    <w:rsid w:val="00D968DD"/>
    <w:rsid w:val="00D96FD1"/>
    <w:rsid w:val="00D97E45"/>
    <w:rsid w:val="00DA0B16"/>
    <w:rsid w:val="00DA14F7"/>
    <w:rsid w:val="00DA1DF7"/>
    <w:rsid w:val="00DA22BB"/>
    <w:rsid w:val="00DA2641"/>
    <w:rsid w:val="00DA2A27"/>
    <w:rsid w:val="00DA2BD7"/>
    <w:rsid w:val="00DA2CF3"/>
    <w:rsid w:val="00DA322F"/>
    <w:rsid w:val="00DA3675"/>
    <w:rsid w:val="00DA3E18"/>
    <w:rsid w:val="00DA4504"/>
    <w:rsid w:val="00DA463B"/>
    <w:rsid w:val="00DA4B9B"/>
    <w:rsid w:val="00DA52AD"/>
    <w:rsid w:val="00DA560B"/>
    <w:rsid w:val="00DA56F1"/>
    <w:rsid w:val="00DA5929"/>
    <w:rsid w:val="00DA67EC"/>
    <w:rsid w:val="00DA737A"/>
    <w:rsid w:val="00DB1090"/>
    <w:rsid w:val="00DB15A7"/>
    <w:rsid w:val="00DB17F7"/>
    <w:rsid w:val="00DB2C7B"/>
    <w:rsid w:val="00DB368A"/>
    <w:rsid w:val="00DB5582"/>
    <w:rsid w:val="00DB5677"/>
    <w:rsid w:val="00DB5887"/>
    <w:rsid w:val="00DB5DAC"/>
    <w:rsid w:val="00DB5F2D"/>
    <w:rsid w:val="00DB5FA7"/>
    <w:rsid w:val="00DB63E7"/>
    <w:rsid w:val="00DB6C2B"/>
    <w:rsid w:val="00DB6C64"/>
    <w:rsid w:val="00DB6F40"/>
    <w:rsid w:val="00DB72F4"/>
    <w:rsid w:val="00DB7566"/>
    <w:rsid w:val="00DB7889"/>
    <w:rsid w:val="00DB7F93"/>
    <w:rsid w:val="00DC00AE"/>
    <w:rsid w:val="00DC0B99"/>
    <w:rsid w:val="00DC0D95"/>
    <w:rsid w:val="00DC1226"/>
    <w:rsid w:val="00DC16E0"/>
    <w:rsid w:val="00DC1EE8"/>
    <w:rsid w:val="00DC2553"/>
    <w:rsid w:val="00DC3020"/>
    <w:rsid w:val="00DC3559"/>
    <w:rsid w:val="00DC488A"/>
    <w:rsid w:val="00DC4A9C"/>
    <w:rsid w:val="00DC65AF"/>
    <w:rsid w:val="00DC66D3"/>
    <w:rsid w:val="00DC6F6F"/>
    <w:rsid w:val="00DC755D"/>
    <w:rsid w:val="00DC76C6"/>
    <w:rsid w:val="00DC76DC"/>
    <w:rsid w:val="00DC7928"/>
    <w:rsid w:val="00DC7C51"/>
    <w:rsid w:val="00DC7F8C"/>
    <w:rsid w:val="00DC7F8D"/>
    <w:rsid w:val="00DD010A"/>
    <w:rsid w:val="00DD1053"/>
    <w:rsid w:val="00DD1B3D"/>
    <w:rsid w:val="00DD1BF4"/>
    <w:rsid w:val="00DD2A95"/>
    <w:rsid w:val="00DD313F"/>
    <w:rsid w:val="00DD31DB"/>
    <w:rsid w:val="00DD378A"/>
    <w:rsid w:val="00DD37BE"/>
    <w:rsid w:val="00DD477A"/>
    <w:rsid w:val="00DD499B"/>
    <w:rsid w:val="00DD4ADE"/>
    <w:rsid w:val="00DD519E"/>
    <w:rsid w:val="00DD54D8"/>
    <w:rsid w:val="00DD56FD"/>
    <w:rsid w:val="00DD5FA5"/>
    <w:rsid w:val="00DD6127"/>
    <w:rsid w:val="00DD6448"/>
    <w:rsid w:val="00DD654B"/>
    <w:rsid w:val="00DD717B"/>
    <w:rsid w:val="00DD768C"/>
    <w:rsid w:val="00DD7CB8"/>
    <w:rsid w:val="00DE03D8"/>
    <w:rsid w:val="00DE0612"/>
    <w:rsid w:val="00DE09F5"/>
    <w:rsid w:val="00DE11DB"/>
    <w:rsid w:val="00DE1597"/>
    <w:rsid w:val="00DE193B"/>
    <w:rsid w:val="00DE1C26"/>
    <w:rsid w:val="00DE22BA"/>
    <w:rsid w:val="00DE2A92"/>
    <w:rsid w:val="00DE2C70"/>
    <w:rsid w:val="00DE2D58"/>
    <w:rsid w:val="00DE2F39"/>
    <w:rsid w:val="00DE3252"/>
    <w:rsid w:val="00DE50CD"/>
    <w:rsid w:val="00DE56F9"/>
    <w:rsid w:val="00DE5AE1"/>
    <w:rsid w:val="00DE6368"/>
    <w:rsid w:val="00DE6813"/>
    <w:rsid w:val="00DE795B"/>
    <w:rsid w:val="00DF0883"/>
    <w:rsid w:val="00DF0EC7"/>
    <w:rsid w:val="00DF121B"/>
    <w:rsid w:val="00DF18F0"/>
    <w:rsid w:val="00DF21B0"/>
    <w:rsid w:val="00DF2386"/>
    <w:rsid w:val="00DF2397"/>
    <w:rsid w:val="00DF2FB9"/>
    <w:rsid w:val="00DF31CF"/>
    <w:rsid w:val="00DF3665"/>
    <w:rsid w:val="00DF4254"/>
    <w:rsid w:val="00DF4730"/>
    <w:rsid w:val="00DF4CFC"/>
    <w:rsid w:val="00DF4DE7"/>
    <w:rsid w:val="00DF5F81"/>
    <w:rsid w:val="00DF609F"/>
    <w:rsid w:val="00DF60BB"/>
    <w:rsid w:val="00DF61D4"/>
    <w:rsid w:val="00DF64DE"/>
    <w:rsid w:val="00DF7F02"/>
    <w:rsid w:val="00E006C0"/>
    <w:rsid w:val="00E0084B"/>
    <w:rsid w:val="00E00B2E"/>
    <w:rsid w:val="00E00D43"/>
    <w:rsid w:val="00E01103"/>
    <w:rsid w:val="00E02337"/>
    <w:rsid w:val="00E02825"/>
    <w:rsid w:val="00E0289E"/>
    <w:rsid w:val="00E029A8"/>
    <w:rsid w:val="00E02A12"/>
    <w:rsid w:val="00E02D5F"/>
    <w:rsid w:val="00E02E83"/>
    <w:rsid w:val="00E030B8"/>
    <w:rsid w:val="00E030BC"/>
    <w:rsid w:val="00E0353A"/>
    <w:rsid w:val="00E03784"/>
    <w:rsid w:val="00E03911"/>
    <w:rsid w:val="00E05492"/>
    <w:rsid w:val="00E05C2E"/>
    <w:rsid w:val="00E06262"/>
    <w:rsid w:val="00E06BC5"/>
    <w:rsid w:val="00E06F87"/>
    <w:rsid w:val="00E0721C"/>
    <w:rsid w:val="00E079BB"/>
    <w:rsid w:val="00E079FF"/>
    <w:rsid w:val="00E10371"/>
    <w:rsid w:val="00E10B1F"/>
    <w:rsid w:val="00E10E3C"/>
    <w:rsid w:val="00E114A9"/>
    <w:rsid w:val="00E11E33"/>
    <w:rsid w:val="00E12853"/>
    <w:rsid w:val="00E12952"/>
    <w:rsid w:val="00E12D20"/>
    <w:rsid w:val="00E1449F"/>
    <w:rsid w:val="00E14F09"/>
    <w:rsid w:val="00E14FA9"/>
    <w:rsid w:val="00E1599D"/>
    <w:rsid w:val="00E16116"/>
    <w:rsid w:val="00E169D8"/>
    <w:rsid w:val="00E16CF2"/>
    <w:rsid w:val="00E17824"/>
    <w:rsid w:val="00E1789E"/>
    <w:rsid w:val="00E178A0"/>
    <w:rsid w:val="00E17BEB"/>
    <w:rsid w:val="00E20D75"/>
    <w:rsid w:val="00E2160A"/>
    <w:rsid w:val="00E21C2A"/>
    <w:rsid w:val="00E21DCF"/>
    <w:rsid w:val="00E22455"/>
    <w:rsid w:val="00E22EFB"/>
    <w:rsid w:val="00E23BA7"/>
    <w:rsid w:val="00E2437E"/>
    <w:rsid w:val="00E24411"/>
    <w:rsid w:val="00E2498D"/>
    <w:rsid w:val="00E250D4"/>
    <w:rsid w:val="00E25304"/>
    <w:rsid w:val="00E253BD"/>
    <w:rsid w:val="00E25871"/>
    <w:rsid w:val="00E25AA7"/>
    <w:rsid w:val="00E26249"/>
    <w:rsid w:val="00E262BE"/>
    <w:rsid w:val="00E26651"/>
    <w:rsid w:val="00E27007"/>
    <w:rsid w:val="00E27B66"/>
    <w:rsid w:val="00E306A9"/>
    <w:rsid w:val="00E30A72"/>
    <w:rsid w:val="00E3142F"/>
    <w:rsid w:val="00E31745"/>
    <w:rsid w:val="00E31D93"/>
    <w:rsid w:val="00E31F48"/>
    <w:rsid w:val="00E3235F"/>
    <w:rsid w:val="00E324B8"/>
    <w:rsid w:val="00E32770"/>
    <w:rsid w:val="00E32A88"/>
    <w:rsid w:val="00E33283"/>
    <w:rsid w:val="00E33D32"/>
    <w:rsid w:val="00E357BF"/>
    <w:rsid w:val="00E35E5F"/>
    <w:rsid w:val="00E367CF"/>
    <w:rsid w:val="00E36C98"/>
    <w:rsid w:val="00E37236"/>
    <w:rsid w:val="00E37277"/>
    <w:rsid w:val="00E3751D"/>
    <w:rsid w:val="00E37A49"/>
    <w:rsid w:val="00E37B58"/>
    <w:rsid w:val="00E37C5F"/>
    <w:rsid w:val="00E37F22"/>
    <w:rsid w:val="00E37F46"/>
    <w:rsid w:val="00E37FF3"/>
    <w:rsid w:val="00E4036D"/>
    <w:rsid w:val="00E403E2"/>
    <w:rsid w:val="00E4095E"/>
    <w:rsid w:val="00E40B50"/>
    <w:rsid w:val="00E40ED6"/>
    <w:rsid w:val="00E4154A"/>
    <w:rsid w:val="00E41B83"/>
    <w:rsid w:val="00E42521"/>
    <w:rsid w:val="00E42718"/>
    <w:rsid w:val="00E428CD"/>
    <w:rsid w:val="00E42903"/>
    <w:rsid w:val="00E43AAC"/>
    <w:rsid w:val="00E43D19"/>
    <w:rsid w:val="00E43D1D"/>
    <w:rsid w:val="00E43D52"/>
    <w:rsid w:val="00E43EA4"/>
    <w:rsid w:val="00E43F8E"/>
    <w:rsid w:val="00E442E7"/>
    <w:rsid w:val="00E44850"/>
    <w:rsid w:val="00E44DB6"/>
    <w:rsid w:val="00E46495"/>
    <w:rsid w:val="00E46766"/>
    <w:rsid w:val="00E467CA"/>
    <w:rsid w:val="00E46A0B"/>
    <w:rsid w:val="00E46A7C"/>
    <w:rsid w:val="00E46EDF"/>
    <w:rsid w:val="00E470C2"/>
    <w:rsid w:val="00E47197"/>
    <w:rsid w:val="00E47792"/>
    <w:rsid w:val="00E478A5"/>
    <w:rsid w:val="00E47937"/>
    <w:rsid w:val="00E47CF8"/>
    <w:rsid w:val="00E501A8"/>
    <w:rsid w:val="00E5064D"/>
    <w:rsid w:val="00E51A17"/>
    <w:rsid w:val="00E51E22"/>
    <w:rsid w:val="00E52673"/>
    <w:rsid w:val="00E52F85"/>
    <w:rsid w:val="00E53592"/>
    <w:rsid w:val="00E53A48"/>
    <w:rsid w:val="00E5458D"/>
    <w:rsid w:val="00E54751"/>
    <w:rsid w:val="00E5496A"/>
    <w:rsid w:val="00E54AAE"/>
    <w:rsid w:val="00E55092"/>
    <w:rsid w:val="00E554B6"/>
    <w:rsid w:val="00E5574F"/>
    <w:rsid w:val="00E55B1C"/>
    <w:rsid w:val="00E5618C"/>
    <w:rsid w:val="00E566F3"/>
    <w:rsid w:val="00E56D2A"/>
    <w:rsid w:val="00E57084"/>
    <w:rsid w:val="00E57B33"/>
    <w:rsid w:val="00E6108E"/>
    <w:rsid w:val="00E61A9B"/>
    <w:rsid w:val="00E61B62"/>
    <w:rsid w:val="00E61BC5"/>
    <w:rsid w:val="00E61D7F"/>
    <w:rsid w:val="00E61F8A"/>
    <w:rsid w:val="00E63192"/>
    <w:rsid w:val="00E6464B"/>
    <w:rsid w:val="00E64A63"/>
    <w:rsid w:val="00E64C72"/>
    <w:rsid w:val="00E64F9A"/>
    <w:rsid w:val="00E651B2"/>
    <w:rsid w:val="00E6545D"/>
    <w:rsid w:val="00E654E9"/>
    <w:rsid w:val="00E656C3"/>
    <w:rsid w:val="00E6575A"/>
    <w:rsid w:val="00E65B6B"/>
    <w:rsid w:val="00E65E6E"/>
    <w:rsid w:val="00E6601C"/>
    <w:rsid w:val="00E660EE"/>
    <w:rsid w:val="00E661BA"/>
    <w:rsid w:val="00E668AC"/>
    <w:rsid w:val="00E67123"/>
    <w:rsid w:val="00E67322"/>
    <w:rsid w:val="00E677DC"/>
    <w:rsid w:val="00E67974"/>
    <w:rsid w:val="00E67B4C"/>
    <w:rsid w:val="00E67B6E"/>
    <w:rsid w:val="00E70534"/>
    <w:rsid w:val="00E710F0"/>
    <w:rsid w:val="00E71414"/>
    <w:rsid w:val="00E71A4B"/>
    <w:rsid w:val="00E71DD6"/>
    <w:rsid w:val="00E72119"/>
    <w:rsid w:val="00E721BC"/>
    <w:rsid w:val="00E723C4"/>
    <w:rsid w:val="00E72CFD"/>
    <w:rsid w:val="00E72E76"/>
    <w:rsid w:val="00E73269"/>
    <w:rsid w:val="00E7383F"/>
    <w:rsid w:val="00E749CE"/>
    <w:rsid w:val="00E74A37"/>
    <w:rsid w:val="00E74AE0"/>
    <w:rsid w:val="00E74DBF"/>
    <w:rsid w:val="00E75259"/>
    <w:rsid w:val="00E752A2"/>
    <w:rsid w:val="00E758D4"/>
    <w:rsid w:val="00E76A95"/>
    <w:rsid w:val="00E77347"/>
    <w:rsid w:val="00E80D36"/>
    <w:rsid w:val="00E80D48"/>
    <w:rsid w:val="00E80D68"/>
    <w:rsid w:val="00E8140C"/>
    <w:rsid w:val="00E81462"/>
    <w:rsid w:val="00E825FB"/>
    <w:rsid w:val="00E837A1"/>
    <w:rsid w:val="00E838B1"/>
    <w:rsid w:val="00E841F7"/>
    <w:rsid w:val="00E8462C"/>
    <w:rsid w:val="00E8495E"/>
    <w:rsid w:val="00E850B3"/>
    <w:rsid w:val="00E85832"/>
    <w:rsid w:val="00E86230"/>
    <w:rsid w:val="00E864AC"/>
    <w:rsid w:val="00E869D5"/>
    <w:rsid w:val="00E86D94"/>
    <w:rsid w:val="00E900F4"/>
    <w:rsid w:val="00E902D0"/>
    <w:rsid w:val="00E911B8"/>
    <w:rsid w:val="00E913B6"/>
    <w:rsid w:val="00E91B0B"/>
    <w:rsid w:val="00E93452"/>
    <w:rsid w:val="00E948E5"/>
    <w:rsid w:val="00E9491C"/>
    <w:rsid w:val="00E957DC"/>
    <w:rsid w:val="00E95BBB"/>
    <w:rsid w:val="00E9772F"/>
    <w:rsid w:val="00E97E84"/>
    <w:rsid w:val="00EA0387"/>
    <w:rsid w:val="00EA0CD2"/>
    <w:rsid w:val="00EA0EB4"/>
    <w:rsid w:val="00EA0FDA"/>
    <w:rsid w:val="00EA1320"/>
    <w:rsid w:val="00EA1A3A"/>
    <w:rsid w:val="00EA1D35"/>
    <w:rsid w:val="00EA1E3E"/>
    <w:rsid w:val="00EA1ECF"/>
    <w:rsid w:val="00EA2438"/>
    <w:rsid w:val="00EA2459"/>
    <w:rsid w:val="00EA25B4"/>
    <w:rsid w:val="00EA25EA"/>
    <w:rsid w:val="00EA26AA"/>
    <w:rsid w:val="00EA2DC8"/>
    <w:rsid w:val="00EA2F09"/>
    <w:rsid w:val="00EA32B2"/>
    <w:rsid w:val="00EA33E8"/>
    <w:rsid w:val="00EA3883"/>
    <w:rsid w:val="00EA38D6"/>
    <w:rsid w:val="00EA3ACE"/>
    <w:rsid w:val="00EA3D12"/>
    <w:rsid w:val="00EA3D54"/>
    <w:rsid w:val="00EA3EA6"/>
    <w:rsid w:val="00EA4018"/>
    <w:rsid w:val="00EA414D"/>
    <w:rsid w:val="00EA4AD0"/>
    <w:rsid w:val="00EA4E77"/>
    <w:rsid w:val="00EA5746"/>
    <w:rsid w:val="00EA6A61"/>
    <w:rsid w:val="00EA6BD5"/>
    <w:rsid w:val="00EA783B"/>
    <w:rsid w:val="00EA7A95"/>
    <w:rsid w:val="00EA7D7D"/>
    <w:rsid w:val="00EA7FAD"/>
    <w:rsid w:val="00EB0603"/>
    <w:rsid w:val="00EB1AFF"/>
    <w:rsid w:val="00EB20C6"/>
    <w:rsid w:val="00EB2244"/>
    <w:rsid w:val="00EB2939"/>
    <w:rsid w:val="00EB2D89"/>
    <w:rsid w:val="00EB330E"/>
    <w:rsid w:val="00EB3A63"/>
    <w:rsid w:val="00EB5D34"/>
    <w:rsid w:val="00EB6CEC"/>
    <w:rsid w:val="00EB7253"/>
    <w:rsid w:val="00EB76F3"/>
    <w:rsid w:val="00EB7C9A"/>
    <w:rsid w:val="00EC010F"/>
    <w:rsid w:val="00EC07BE"/>
    <w:rsid w:val="00EC0F3C"/>
    <w:rsid w:val="00EC10B8"/>
    <w:rsid w:val="00EC1294"/>
    <w:rsid w:val="00EC1743"/>
    <w:rsid w:val="00EC2365"/>
    <w:rsid w:val="00EC26DA"/>
    <w:rsid w:val="00EC2B21"/>
    <w:rsid w:val="00EC3005"/>
    <w:rsid w:val="00EC3290"/>
    <w:rsid w:val="00EC485E"/>
    <w:rsid w:val="00EC4D7B"/>
    <w:rsid w:val="00EC4D90"/>
    <w:rsid w:val="00EC5270"/>
    <w:rsid w:val="00EC55A9"/>
    <w:rsid w:val="00EC562A"/>
    <w:rsid w:val="00EC5671"/>
    <w:rsid w:val="00EC60B6"/>
    <w:rsid w:val="00EC684A"/>
    <w:rsid w:val="00EC684D"/>
    <w:rsid w:val="00EC7733"/>
    <w:rsid w:val="00EC7B48"/>
    <w:rsid w:val="00EC7DE3"/>
    <w:rsid w:val="00EC7FC2"/>
    <w:rsid w:val="00ED0C36"/>
    <w:rsid w:val="00ED0C69"/>
    <w:rsid w:val="00ED16AF"/>
    <w:rsid w:val="00ED1A7B"/>
    <w:rsid w:val="00ED1B94"/>
    <w:rsid w:val="00ED2176"/>
    <w:rsid w:val="00ED2602"/>
    <w:rsid w:val="00ED2735"/>
    <w:rsid w:val="00ED2903"/>
    <w:rsid w:val="00ED2C6E"/>
    <w:rsid w:val="00ED2D58"/>
    <w:rsid w:val="00ED349D"/>
    <w:rsid w:val="00ED3821"/>
    <w:rsid w:val="00ED3F3D"/>
    <w:rsid w:val="00ED4007"/>
    <w:rsid w:val="00ED5694"/>
    <w:rsid w:val="00ED5A28"/>
    <w:rsid w:val="00ED5B4E"/>
    <w:rsid w:val="00ED5DB3"/>
    <w:rsid w:val="00ED6711"/>
    <w:rsid w:val="00ED6D30"/>
    <w:rsid w:val="00ED7453"/>
    <w:rsid w:val="00ED748C"/>
    <w:rsid w:val="00ED76B8"/>
    <w:rsid w:val="00ED76CA"/>
    <w:rsid w:val="00EE0096"/>
    <w:rsid w:val="00EE06B9"/>
    <w:rsid w:val="00EE0F35"/>
    <w:rsid w:val="00EE18AB"/>
    <w:rsid w:val="00EE1C13"/>
    <w:rsid w:val="00EE1C7F"/>
    <w:rsid w:val="00EE1CBC"/>
    <w:rsid w:val="00EE250D"/>
    <w:rsid w:val="00EE272B"/>
    <w:rsid w:val="00EE3D94"/>
    <w:rsid w:val="00EE452E"/>
    <w:rsid w:val="00EE47BA"/>
    <w:rsid w:val="00EE4F21"/>
    <w:rsid w:val="00EE59AB"/>
    <w:rsid w:val="00EE66CA"/>
    <w:rsid w:val="00EE74AF"/>
    <w:rsid w:val="00EF04AD"/>
    <w:rsid w:val="00EF09DF"/>
    <w:rsid w:val="00EF0B1E"/>
    <w:rsid w:val="00EF0B4D"/>
    <w:rsid w:val="00EF0ED6"/>
    <w:rsid w:val="00EF0FD0"/>
    <w:rsid w:val="00EF1046"/>
    <w:rsid w:val="00EF1055"/>
    <w:rsid w:val="00EF12FB"/>
    <w:rsid w:val="00EF1C49"/>
    <w:rsid w:val="00EF1FF8"/>
    <w:rsid w:val="00EF2955"/>
    <w:rsid w:val="00EF3072"/>
    <w:rsid w:val="00EF3599"/>
    <w:rsid w:val="00EF3AAC"/>
    <w:rsid w:val="00EF3DA3"/>
    <w:rsid w:val="00EF3FA1"/>
    <w:rsid w:val="00EF40B2"/>
    <w:rsid w:val="00EF43DC"/>
    <w:rsid w:val="00EF4A23"/>
    <w:rsid w:val="00EF4A9E"/>
    <w:rsid w:val="00EF4ED6"/>
    <w:rsid w:val="00EF4F43"/>
    <w:rsid w:val="00EF53AE"/>
    <w:rsid w:val="00EF5CEB"/>
    <w:rsid w:val="00EF65C3"/>
    <w:rsid w:val="00EF7005"/>
    <w:rsid w:val="00EF7112"/>
    <w:rsid w:val="00EF78CE"/>
    <w:rsid w:val="00EF7B89"/>
    <w:rsid w:val="00EF7C64"/>
    <w:rsid w:val="00F00D5A"/>
    <w:rsid w:val="00F011FF"/>
    <w:rsid w:val="00F0134A"/>
    <w:rsid w:val="00F016DB"/>
    <w:rsid w:val="00F01DE3"/>
    <w:rsid w:val="00F02DA8"/>
    <w:rsid w:val="00F0373A"/>
    <w:rsid w:val="00F03763"/>
    <w:rsid w:val="00F03784"/>
    <w:rsid w:val="00F0398B"/>
    <w:rsid w:val="00F03BB6"/>
    <w:rsid w:val="00F03C9E"/>
    <w:rsid w:val="00F03CF7"/>
    <w:rsid w:val="00F03D92"/>
    <w:rsid w:val="00F04F5C"/>
    <w:rsid w:val="00F05C20"/>
    <w:rsid w:val="00F05E7F"/>
    <w:rsid w:val="00F06A8E"/>
    <w:rsid w:val="00F06C4B"/>
    <w:rsid w:val="00F073BD"/>
    <w:rsid w:val="00F07BF1"/>
    <w:rsid w:val="00F1024C"/>
    <w:rsid w:val="00F103B6"/>
    <w:rsid w:val="00F10A34"/>
    <w:rsid w:val="00F10E91"/>
    <w:rsid w:val="00F11A51"/>
    <w:rsid w:val="00F11D6F"/>
    <w:rsid w:val="00F121D3"/>
    <w:rsid w:val="00F12225"/>
    <w:rsid w:val="00F12E28"/>
    <w:rsid w:val="00F12F76"/>
    <w:rsid w:val="00F143D0"/>
    <w:rsid w:val="00F1462A"/>
    <w:rsid w:val="00F147B4"/>
    <w:rsid w:val="00F16A54"/>
    <w:rsid w:val="00F171BF"/>
    <w:rsid w:val="00F1795B"/>
    <w:rsid w:val="00F17C8E"/>
    <w:rsid w:val="00F20FAF"/>
    <w:rsid w:val="00F211BC"/>
    <w:rsid w:val="00F217C6"/>
    <w:rsid w:val="00F219F0"/>
    <w:rsid w:val="00F21E91"/>
    <w:rsid w:val="00F21F8F"/>
    <w:rsid w:val="00F22012"/>
    <w:rsid w:val="00F22240"/>
    <w:rsid w:val="00F22927"/>
    <w:rsid w:val="00F22CD5"/>
    <w:rsid w:val="00F2314B"/>
    <w:rsid w:val="00F23468"/>
    <w:rsid w:val="00F2352A"/>
    <w:rsid w:val="00F23D78"/>
    <w:rsid w:val="00F23EA9"/>
    <w:rsid w:val="00F242A5"/>
    <w:rsid w:val="00F24CE2"/>
    <w:rsid w:val="00F24F06"/>
    <w:rsid w:val="00F25663"/>
    <w:rsid w:val="00F25F05"/>
    <w:rsid w:val="00F25F9C"/>
    <w:rsid w:val="00F26182"/>
    <w:rsid w:val="00F2630F"/>
    <w:rsid w:val="00F2698F"/>
    <w:rsid w:val="00F26BBE"/>
    <w:rsid w:val="00F26FCC"/>
    <w:rsid w:val="00F27508"/>
    <w:rsid w:val="00F277DE"/>
    <w:rsid w:val="00F27D1B"/>
    <w:rsid w:val="00F306D1"/>
    <w:rsid w:val="00F30728"/>
    <w:rsid w:val="00F30AE3"/>
    <w:rsid w:val="00F30D7E"/>
    <w:rsid w:val="00F31B22"/>
    <w:rsid w:val="00F323BA"/>
    <w:rsid w:val="00F33E6A"/>
    <w:rsid w:val="00F33F9F"/>
    <w:rsid w:val="00F353A9"/>
    <w:rsid w:val="00F3587E"/>
    <w:rsid w:val="00F35912"/>
    <w:rsid w:val="00F360C5"/>
    <w:rsid w:val="00F36350"/>
    <w:rsid w:val="00F36394"/>
    <w:rsid w:val="00F3640A"/>
    <w:rsid w:val="00F3677D"/>
    <w:rsid w:val="00F36A66"/>
    <w:rsid w:val="00F37011"/>
    <w:rsid w:val="00F37C63"/>
    <w:rsid w:val="00F4026F"/>
    <w:rsid w:val="00F409AD"/>
    <w:rsid w:val="00F42131"/>
    <w:rsid w:val="00F42677"/>
    <w:rsid w:val="00F42AF2"/>
    <w:rsid w:val="00F42E6D"/>
    <w:rsid w:val="00F42EB9"/>
    <w:rsid w:val="00F42FB1"/>
    <w:rsid w:val="00F4329B"/>
    <w:rsid w:val="00F43FCC"/>
    <w:rsid w:val="00F44514"/>
    <w:rsid w:val="00F44CCA"/>
    <w:rsid w:val="00F45317"/>
    <w:rsid w:val="00F45A62"/>
    <w:rsid w:val="00F45C80"/>
    <w:rsid w:val="00F46666"/>
    <w:rsid w:val="00F46C24"/>
    <w:rsid w:val="00F4727E"/>
    <w:rsid w:val="00F4756B"/>
    <w:rsid w:val="00F5016A"/>
    <w:rsid w:val="00F5067A"/>
    <w:rsid w:val="00F50F23"/>
    <w:rsid w:val="00F510C0"/>
    <w:rsid w:val="00F51150"/>
    <w:rsid w:val="00F5118E"/>
    <w:rsid w:val="00F520ED"/>
    <w:rsid w:val="00F527A6"/>
    <w:rsid w:val="00F528ED"/>
    <w:rsid w:val="00F52F1C"/>
    <w:rsid w:val="00F5349A"/>
    <w:rsid w:val="00F54287"/>
    <w:rsid w:val="00F54878"/>
    <w:rsid w:val="00F54A23"/>
    <w:rsid w:val="00F556C5"/>
    <w:rsid w:val="00F558CE"/>
    <w:rsid w:val="00F55905"/>
    <w:rsid w:val="00F55999"/>
    <w:rsid w:val="00F559F8"/>
    <w:rsid w:val="00F5689C"/>
    <w:rsid w:val="00F56CFF"/>
    <w:rsid w:val="00F57355"/>
    <w:rsid w:val="00F57A42"/>
    <w:rsid w:val="00F60313"/>
    <w:rsid w:val="00F60376"/>
    <w:rsid w:val="00F608AD"/>
    <w:rsid w:val="00F60C87"/>
    <w:rsid w:val="00F6155F"/>
    <w:rsid w:val="00F62023"/>
    <w:rsid w:val="00F621BA"/>
    <w:rsid w:val="00F6287D"/>
    <w:rsid w:val="00F62E87"/>
    <w:rsid w:val="00F63E21"/>
    <w:rsid w:val="00F63E79"/>
    <w:rsid w:val="00F640AD"/>
    <w:rsid w:val="00F646AF"/>
    <w:rsid w:val="00F6558C"/>
    <w:rsid w:val="00F65A33"/>
    <w:rsid w:val="00F65ABF"/>
    <w:rsid w:val="00F665C3"/>
    <w:rsid w:val="00F666FF"/>
    <w:rsid w:val="00F6694A"/>
    <w:rsid w:val="00F673E1"/>
    <w:rsid w:val="00F67814"/>
    <w:rsid w:val="00F6781D"/>
    <w:rsid w:val="00F67887"/>
    <w:rsid w:val="00F67D92"/>
    <w:rsid w:val="00F704EA"/>
    <w:rsid w:val="00F71036"/>
    <w:rsid w:val="00F7125A"/>
    <w:rsid w:val="00F7130A"/>
    <w:rsid w:val="00F71951"/>
    <w:rsid w:val="00F71EC2"/>
    <w:rsid w:val="00F71F01"/>
    <w:rsid w:val="00F7202B"/>
    <w:rsid w:val="00F7246F"/>
    <w:rsid w:val="00F7253E"/>
    <w:rsid w:val="00F72586"/>
    <w:rsid w:val="00F729D6"/>
    <w:rsid w:val="00F729FD"/>
    <w:rsid w:val="00F7325B"/>
    <w:rsid w:val="00F7373B"/>
    <w:rsid w:val="00F73ECD"/>
    <w:rsid w:val="00F77342"/>
    <w:rsid w:val="00F7769D"/>
    <w:rsid w:val="00F777BB"/>
    <w:rsid w:val="00F779B3"/>
    <w:rsid w:val="00F779F0"/>
    <w:rsid w:val="00F77BEE"/>
    <w:rsid w:val="00F77C1B"/>
    <w:rsid w:val="00F77FBA"/>
    <w:rsid w:val="00F80797"/>
    <w:rsid w:val="00F808D8"/>
    <w:rsid w:val="00F811F0"/>
    <w:rsid w:val="00F81477"/>
    <w:rsid w:val="00F81505"/>
    <w:rsid w:val="00F81601"/>
    <w:rsid w:val="00F81B30"/>
    <w:rsid w:val="00F81BE0"/>
    <w:rsid w:val="00F83593"/>
    <w:rsid w:val="00F83AAE"/>
    <w:rsid w:val="00F84087"/>
    <w:rsid w:val="00F84120"/>
    <w:rsid w:val="00F84AB9"/>
    <w:rsid w:val="00F84C13"/>
    <w:rsid w:val="00F84DB5"/>
    <w:rsid w:val="00F85034"/>
    <w:rsid w:val="00F8515E"/>
    <w:rsid w:val="00F853BD"/>
    <w:rsid w:val="00F8541E"/>
    <w:rsid w:val="00F85971"/>
    <w:rsid w:val="00F863B2"/>
    <w:rsid w:val="00F86A3A"/>
    <w:rsid w:val="00F8733D"/>
    <w:rsid w:val="00F87601"/>
    <w:rsid w:val="00F87E07"/>
    <w:rsid w:val="00F91561"/>
    <w:rsid w:val="00F91BF5"/>
    <w:rsid w:val="00F9260F"/>
    <w:rsid w:val="00F9359E"/>
    <w:rsid w:val="00F93720"/>
    <w:rsid w:val="00F9470F"/>
    <w:rsid w:val="00F94948"/>
    <w:rsid w:val="00F9523D"/>
    <w:rsid w:val="00F955A4"/>
    <w:rsid w:val="00F96A12"/>
    <w:rsid w:val="00F97097"/>
    <w:rsid w:val="00F9721B"/>
    <w:rsid w:val="00F978B4"/>
    <w:rsid w:val="00F97AC6"/>
    <w:rsid w:val="00FA078C"/>
    <w:rsid w:val="00FA0C5D"/>
    <w:rsid w:val="00FA162C"/>
    <w:rsid w:val="00FA2B7E"/>
    <w:rsid w:val="00FA33AA"/>
    <w:rsid w:val="00FA344E"/>
    <w:rsid w:val="00FA3AD9"/>
    <w:rsid w:val="00FA3DD4"/>
    <w:rsid w:val="00FA411C"/>
    <w:rsid w:val="00FA4208"/>
    <w:rsid w:val="00FA42F4"/>
    <w:rsid w:val="00FA45CE"/>
    <w:rsid w:val="00FA4908"/>
    <w:rsid w:val="00FA49AE"/>
    <w:rsid w:val="00FA4A47"/>
    <w:rsid w:val="00FA4D12"/>
    <w:rsid w:val="00FA5803"/>
    <w:rsid w:val="00FA6981"/>
    <w:rsid w:val="00FA69C2"/>
    <w:rsid w:val="00FA6CEF"/>
    <w:rsid w:val="00FA6D0B"/>
    <w:rsid w:val="00FA6F80"/>
    <w:rsid w:val="00FA6FE5"/>
    <w:rsid w:val="00FA74E0"/>
    <w:rsid w:val="00FA780A"/>
    <w:rsid w:val="00FA780D"/>
    <w:rsid w:val="00FA7822"/>
    <w:rsid w:val="00FA7A04"/>
    <w:rsid w:val="00FA7B9E"/>
    <w:rsid w:val="00FB0045"/>
    <w:rsid w:val="00FB0982"/>
    <w:rsid w:val="00FB0D62"/>
    <w:rsid w:val="00FB0EAB"/>
    <w:rsid w:val="00FB1002"/>
    <w:rsid w:val="00FB10AC"/>
    <w:rsid w:val="00FB11CC"/>
    <w:rsid w:val="00FB129E"/>
    <w:rsid w:val="00FB1352"/>
    <w:rsid w:val="00FB1A8B"/>
    <w:rsid w:val="00FB1C04"/>
    <w:rsid w:val="00FB1FDE"/>
    <w:rsid w:val="00FB24E9"/>
    <w:rsid w:val="00FB27E3"/>
    <w:rsid w:val="00FB29D7"/>
    <w:rsid w:val="00FB3521"/>
    <w:rsid w:val="00FB3748"/>
    <w:rsid w:val="00FB37AB"/>
    <w:rsid w:val="00FB38D4"/>
    <w:rsid w:val="00FB3B5A"/>
    <w:rsid w:val="00FB3BDA"/>
    <w:rsid w:val="00FB4175"/>
    <w:rsid w:val="00FB53B5"/>
    <w:rsid w:val="00FB54CE"/>
    <w:rsid w:val="00FB5BC3"/>
    <w:rsid w:val="00FB7090"/>
    <w:rsid w:val="00FB7439"/>
    <w:rsid w:val="00FB7C37"/>
    <w:rsid w:val="00FC05D3"/>
    <w:rsid w:val="00FC0737"/>
    <w:rsid w:val="00FC0785"/>
    <w:rsid w:val="00FC0A53"/>
    <w:rsid w:val="00FC0CBE"/>
    <w:rsid w:val="00FC214F"/>
    <w:rsid w:val="00FC24BF"/>
    <w:rsid w:val="00FC2726"/>
    <w:rsid w:val="00FC285C"/>
    <w:rsid w:val="00FC2865"/>
    <w:rsid w:val="00FC2AE8"/>
    <w:rsid w:val="00FC2D66"/>
    <w:rsid w:val="00FC31D2"/>
    <w:rsid w:val="00FC3576"/>
    <w:rsid w:val="00FC3BBF"/>
    <w:rsid w:val="00FC42F2"/>
    <w:rsid w:val="00FC4DBD"/>
    <w:rsid w:val="00FC5354"/>
    <w:rsid w:val="00FC55C6"/>
    <w:rsid w:val="00FC5A6D"/>
    <w:rsid w:val="00FC5F99"/>
    <w:rsid w:val="00FC6123"/>
    <w:rsid w:val="00FC6418"/>
    <w:rsid w:val="00FC68AB"/>
    <w:rsid w:val="00FC724D"/>
    <w:rsid w:val="00FC7451"/>
    <w:rsid w:val="00FC775F"/>
    <w:rsid w:val="00FC7FC5"/>
    <w:rsid w:val="00FD0025"/>
    <w:rsid w:val="00FD0074"/>
    <w:rsid w:val="00FD0434"/>
    <w:rsid w:val="00FD0984"/>
    <w:rsid w:val="00FD122A"/>
    <w:rsid w:val="00FD133D"/>
    <w:rsid w:val="00FD1986"/>
    <w:rsid w:val="00FD1A89"/>
    <w:rsid w:val="00FD1E40"/>
    <w:rsid w:val="00FD1F8F"/>
    <w:rsid w:val="00FD208F"/>
    <w:rsid w:val="00FD2B3A"/>
    <w:rsid w:val="00FD32D7"/>
    <w:rsid w:val="00FD38D9"/>
    <w:rsid w:val="00FD3D43"/>
    <w:rsid w:val="00FD3EC3"/>
    <w:rsid w:val="00FD3F2B"/>
    <w:rsid w:val="00FD3F70"/>
    <w:rsid w:val="00FD41DC"/>
    <w:rsid w:val="00FD44B8"/>
    <w:rsid w:val="00FD4835"/>
    <w:rsid w:val="00FD5210"/>
    <w:rsid w:val="00FD5B62"/>
    <w:rsid w:val="00FD5BA0"/>
    <w:rsid w:val="00FD60D3"/>
    <w:rsid w:val="00FD6808"/>
    <w:rsid w:val="00FD77FF"/>
    <w:rsid w:val="00FD793A"/>
    <w:rsid w:val="00FD798A"/>
    <w:rsid w:val="00FD7BE3"/>
    <w:rsid w:val="00FD7E3C"/>
    <w:rsid w:val="00FE0269"/>
    <w:rsid w:val="00FE07BC"/>
    <w:rsid w:val="00FE0C46"/>
    <w:rsid w:val="00FE23BC"/>
    <w:rsid w:val="00FE2D20"/>
    <w:rsid w:val="00FE2EA1"/>
    <w:rsid w:val="00FE343A"/>
    <w:rsid w:val="00FE3990"/>
    <w:rsid w:val="00FE3C11"/>
    <w:rsid w:val="00FE3E95"/>
    <w:rsid w:val="00FE4407"/>
    <w:rsid w:val="00FE4CA5"/>
    <w:rsid w:val="00FE4E13"/>
    <w:rsid w:val="00FE53C9"/>
    <w:rsid w:val="00FE57C8"/>
    <w:rsid w:val="00FE5C78"/>
    <w:rsid w:val="00FE6523"/>
    <w:rsid w:val="00FE654C"/>
    <w:rsid w:val="00FE6558"/>
    <w:rsid w:val="00FE73BF"/>
    <w:rsid w:val="00FF04EE"/>
    <w:rsid w:val="00FF1C92"/>
    <w:rsid w:val="00FF20A6"/>
    <w:rsid w:val="00FF225F"/>
    <w:rsid w:val="00FF3663"/>
    <w:rsid w:val="00FF3A55"/>
    <w:rsid w:val="00FF3B7C"/>
    <w:rsid w:val="00FF4578"/>
    <w:rsid w:val="00FF5049"/>
    <w:rsid w:val="00FF692D"/>
    <w:rsid w:val="00FF6EC6"/>
    <w:rsid w:val="00FF6F3A"/>
    <w:rsid w:val="00FF7322"/>
    <w:rsid w:val="00FF7D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999BBE5"/>
  <w15:chartTrackingRefBased/>
  <w15:docId w15:val="{708AA4D1-C5C9-4F98-9AA3-E957B367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pacing w:after="120" w:line="360" w:lineRule="auto"/>
      <w:jc w:val="both"/>
    </w:pPr>
    <w:rPr>
      <w:rFonts w:ascii="Arial" w:hAnsi="Arial"/>
      <w:sz w:val="22"/>
    </w:rPr>
  </w:style>
  <w:style w:type="paragraph" w:styleId="Nadpis1">
    <w:name w:val="heading 1"/>
    <w:basedOn w:val="Normln"/>
    <w:next w:val="Normln"/>
    <w:qFormat/>
    <w:pPr>
      <w:keepNext/>
      <w:numPr>
        <w:numId w:val="2"/>
      </w:numPr>
      <w:spacing w:before="240" w:after="60"/>
      <w:ind w:left="357" w:hanging="357"/>
      <w:outlineLvl w:val="0"/>
    </w:pPr>
    <w:rPr>
      <w:b/>
      <w:kern w:val="28"/>
      <w:sz w:val="28"/>
    </w:rPr>
  </w:style>
  <w:style w:type="paragraph" w:styleId="Nadpis2">
    <w:name w:val="heading 2"/>
    <w:basedOn w:val="Normln"/>
    <w:next w:val="Normln"/>
    <w:qFormat/>
    <w:pPr>
      <w:keepNext/>
      <w:numPr>
        <w:ilvl w:val="1"/>
        <w:numId w:val="2"/>
      </w:numPr>
      <w:spacing w:before="240" w:after="60"/>
      <w:outlineLvl w:val="1"/>
    </w:pPr>
    <w:rPr>
      <w:b/>
      <w:i/>
    </w:rPr>
  </w:style>
  <w:style w:type="paragraph" w:styleId="Nadpis3">
    <w:name w:val="heading 3"/>
    <w:basedOn w:val="Normln"/>
    <w:next w:val="Normln"/>
    <w:autoRedefine/>
    <w:qFormat/>
    <w:rsid w:val="00206F49"/>
    <w:pPr>
      <w:keepNext/>
      <w:spacing w:before="240" w:after="60"/>
      <w:outlineLvl w:val="2"/>
    </w:pPr>
    <w:rPr>
      <w:b/>
      <w:bCs/>
    </w:rPr>
  </w:style>
  <w:style w:type="paragraph" w:styleId="Nadpis4">
    <w:name w:val="heading 4"/>
    <w:basedOn w:val="Normln"/>
    <w:next w:val="Normln"/>
    <w:qFormat/>
    <w:pPr>
      <w:keepNext/>
      <w:spacing w:before="240" w:after="60"/>
      <w:outlineLvl w:val="3"/>
    </w:pPr>
    <w:rPr>
      <w:b/>
      <w:sz w:val="24"/>
    </w:rPr>
  </w:style>
  <w:style w:type="paragraph" w:styleId="Nadpis5">
    <w:name w:val="heading 5"/>
    <w:basedOn w:val="Normln"/>
    <w:next w:val="Normln"/>
    <w:qFormat/>
    <w:pPr>
      <w:spacing w:before="240" w:after="60"/>
      <w:outlineLvl w:val="4"/>
    </w:pPr>
  </w:style>
  <w:style w:type="paragraph" w:styleId="Nadpis6">
    <w:name w:val="heading 6"/>
    <w:basedOn w:val="Normln"/>
    <w:next w:val="Normln"/>
    <w:qFormat/>
    <w:pPr>
      <w:spacing w:before="240" w:after="60"/>
      <w:outlineLvl w:val="5"/>
    </w:pPr>
    <w:rPr>
      <w:i/>
    </w:rPr>
  </w:style>
  <w:style w:type="paragraph" w:styleId="Nadpis7">
    <w:name w:val="heading 7"/>
    <w:basedOn w:val="Normln"/>
    <w:next w:val="Normln"/>
    <w:qFormat/>
    <w:pPr>
      <w:spacing w:before="240" w:after="60"/>
      <w:outlineLvl w:val="6"/>
    </w:pPr>
  </w:style>
  <w:style w:type="paragraph" w:styleId="Nadpis8">
    <w:name w:val="heading 8"/>
    <w:basedOn w:val="Normln"/>
    <w:next w:val="Normln"/>
    <w:qFormat/>
    <w:pPr>
      <w:spacing w:before="240" w:after="60"/>
      <w:outlineLvl w:val="7"/>
    </w:pPr>
    <w:rPr>
      <w:i/>
    </w:rPr>
  </w:style>
  <w:style w:type="paragraph" w:styleId="Nadpis9">
    <w:name w:val="heading 9"/>
    <w:basedOn w:val="Normln"/>
    <w:next w:val="Normln"/>
    <w:qFormat/>
    <w:p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widowControl w:val="0"/>
    </w:pPr>
    <w:rPr>
      <w:snapToGrid w:val="0"/>
      <w:color w:val="000000"/>
      <w:sz w:val="24"/>
    </w:rPr>
  </w:style>
  <w:style w:type="paragraph" w:customStyle="1" w:styleId="dka">
    <w:name w:val="Řádka"/>
    <w:pPr>
      <w:widowControl w:val="0"/>
    </w:pPr>
    <w:rPr>
      <w:rFonts w:ascii="Arial" w:hAnsi="Arial"/>
      <w:snapToGrid w:val="0"/>
      <w:color w:val="000000"/>
      <w:sz w:val="22"/>
    </w:rPr>
  </w:style>
  <w:style w:type="paragraph" w:customStyle="1" w:styleId="Znaka">
    <w:name w:val="Značka"/>
    <w:pPr>
      <w:widowControl w:val="0"/>
      <w:ind w:left="288"/>
    </w:pPr>
    <w:rPr>
      <w:snapToGrid w:val="0"/>
      <w:color w:val="000000"/>
      <w:sz w:val="24"/>
    </w:rPr>
  </w:style>
  <w:style w:type="paragraph" w:customStyle="1" w:styleId="Znaka1">
    <w:name w:val="Značka 1"/>
    <w:pPr>
      <w:widowControl w:val="0"/>
      <w:ind w:left="576"/>
    </w:pPr>
    <w:rPr>
      <w:snapToGrid w:val="0"/>
      <w:color w:val="000000"/>
      <w:sz w:val="24"/>
    </w:rPr>
  </w:style>
  <w:style w:type="paragraph" w:customStyle="1" w:styleId="sloseznamu">
    <w:name w:val="Číslo seznamu"/>
    <w:pPr>
      <w:widowControl w:val="0"/>
      <w:ind w:left="720"/>
    </w:pPr>
    <w:rPr>
      <w:snapToGrid w:val="0"/>
      <w:color w:val="000000"/>
      <w:sz w:val="24"/>
    </w:rPr>
  </w:style>
  <w:style w:type="paragraph" w:styleId="Podnadpis">
    <w:name w:val="Subtitle"/>
    <w:qFormat/>
    <w:pPr>
      <w:widowControl w:val="0"/>
    </w:pPr>
    <w:rPr>
      <w:b/>
      <w:i/>
      <w:snapToGrid w:val="0"/>
      <w:color w:val="000000"/>
      <w:sz w:val="24"/>
    </w:rPr>
  </w:style>
  <w:style w:type="paragraph" w:customStyle="1" w:styleId="Nadpis">
    <w:name w:val="Nadpis"/>
    <w:pPr>
      <w:widowControl w:val="0"/>
    </w:pPr>
    <w:rPr>
      <w:b/>
      <w:i/>
      <w:snapToGrid w:val="0"/>
      <w:color w:val="000000"/>
      <w:sz w:val="24"/>
    </w:rPr>
  </w:style>
  <w:style w:type="paragraph" w:styleId="Zhlav">
    <w:name w:val="header"/>
    <w:basedOn w:val="Normln"/>
    <w:pPr>
      <w:widowControl w:val="0"/>
    </w:pPr>
    <w:rPr>
      <w:snapToGrid w:val="0"/>
      <w:color w:val="000000"/>
      <w:sz w:val="24"/>
    </w:rPr>
  </w:style>
  <w:style w:type="paragraph" w:customStyle="1" w:styleId="Pata">
    <w:name w:val="Pata"/>
    <w:pPr>
      <w:widowControl w:val="0"/>
    </w:pPr>
    <w:rPr>
      <w:snapToGrid w:val="0"/>
      <w:color w:val="000000"/>
      <w:sz w:val="24"/>
    </w:rPr>
  </w:style>
  <w:style w:type="paragraph" w:customStyle="1" w:styleId="Texttabulky">
    <w:name w:val="Text tabulky"/>
    <w:pPr>
      <w:widowControl w:val="0"/>
    </w:pPr>
    <w:rPr>
      <w:rFonts w:ascii="Arial" w:hAnsi="Arial"/>
      <w:snapToGrid w:val="0"/>
      <w:color w:val="000000"/>
      <w:sz w:val="22"/>
    </w:rPr>
  </w:style>
  <w:style w:type="paragraph" w:styleId="Obsah3">
    <w:name w:val="toc 3"/>
    <w:basedOn w:val="Normln"/>
    <w:next w:val="Normln"/>
    <w:autoRedefine/>
    <w:uiPriority w:val="39"/>
    <w:pPr>
      <w:spacing w:after="0"/>
      <w:ind w:left="482"/>
    </w:pPr>
    <w:rPr>
      <w:i/>
      <w:noProof/>
      <w:sz w:val="20"/>
    </w:rPr>
  </w:style>
  <w:style w:type="paragraph" w:styleId="Obsah1">
    <w:name w:val="toc 1"/>
    <w:basedOn w:val="Normln"/>
    <w:next w:val="Normln"/>
    <w:autoRedefine/>
    <w:uiPriority w:val="39"/>
    <w:rsid w:val="006470B1"/>
    <w:pPr>
      <w:tabs>
        <w:tab w:val="left" w:pos="482"/>
        <w:tab w:val="right" w:leader="dot" w:pos="9798"/>
      </w:tabs>
      <w:spacing w:line="240" w:lineRule="auto"/>
    </w:pPr>
    <w:rPr>
      <w:b/>
      <w:sz w:val="20"/>
    </w:rPr>
  </w:style>
  <w:style w:type="paragraph" w:styleId="Obsah2">
    <w:name w:val="toc 2"/>
    <w:basedOn w:val="Normln"/>
    <w:next w:val="Normln"/>
    <w:autoRedefine/>
    <w:uiPriority w:val="39"/>
    <w:pPr>
      <w:spacing w:line="240" w:lineRule="auto"/>
      <w:ind w:left="238"/>
    </w:pPr>
    <w:rPr>
      <w:sz w:val="20"/>
    </w:r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pPr>
      <w:spacing w:after="0" w:line="240" w:lineRule="auto"/>
      <w:ind w:firstLine="709"/>
    </w:pPr>
  </w:style>
  <w:style w:type="paragraph" w:customStyle="1" w:styleId="Textnormy">
    <w:name w:val="Text normy"/>
    <w:pPr>
      <w:spacing w:after="120"/>
      <w:jc w:val="both"/>
    </w:pPr>
    <w:rPr>
      <w:rFonts w:ascii="Arial" w:hAnsi="Arial"/>
    </w:rPr>
  </w:style>
  <w:style w:type="paragraph" w:styleId="Zkladntext3">
    <w:name w:val="Body Text 3"/>
    <w:basedOn w:val="Normln"/>
    <w:rPr>
      <w:u w:val="single"/>
    </w:rPr>
  </w:style>
  <w:style w:type="character" w:styleId="Hypertextovodkaz">
    <w:name w:val="Hyperlink"/>
    <w:basedOn w:val="Standardnpsmoodstavce"/>
    <w:rPr>
      <w:color w:val="0000FF"/>
      <w:u w:val="single"/>
    </w:rPr>
  </w:style>
  <w:style w:type="paragraph" w:styleId="Zkladntextodsazen3">
    <w:name w:val="Body Text Indent 3"/>
    <w:basedOn w:val="Normln"/>
    <w:pPr>
      <w:spacing w:after="0" w:line="240" w:lineRule="auto"/>
      <w:ind w:left="709" w:firstLine="425"/>
      <w:jc w:val="left"/>
    </w:pPr>
  </w:style>
  <w:style w:type="paragraph" w:styleId="Zkladntextodsazen2">
    <w:name w:val="Body Text Indent 2"/>
    <w:basedOn w:val="Normln"/>
    <w:pPr>
      <w:spacing w:after="0" w:line="240" w:lineRule="auto"/>
      <w:ind w:firstLine="360"/>
    </w:pPr>
  </w:style>
  <w:style w:type="paragraph" w:styleId="Titulek">
    <w:name w:val="caption"/>
    <w:basedOn w:val="Normln"/>
    <w:next w:val="Normln"/>
    <w:qFormat/>
    <w:rPr>
      <w:b/>
    </w:rPr>
  </w:style>
  <w:style w:type="paragraph" w:customStyle="1" w:styleId="Norml">
    <w:name w:val="Normál"/>
    <w:rPr>
      <w:rFonts w:ascii="Arial" w:hAnsi="Arial"/>
      <w:snapToGrid w:val="0"/>
      <w:color w:val="000000"/>
    </w:rPr>
  </w:style>
  <w:style w:type="paragraph" w:customStyle="1" w:styleId="Hlavika">
    <w:name w:val="Hlavička"/>
    <w:rPr>
      <w:rFonts w:ascii="Arial" w:hAnsi="Arial"/>
      <w:b/>
      <w:snapToGrid w:val="0"/>
      <w:color w:val="000000"/>
    </w:rPr>
  </w:style>
  <w:style w:type="paragraph" w:customStyle="1" w:styleId="deset0">
    <w:name w:val="deset_0"/>
    <w:rPr>
      <w:rFonts w:ascii="Arial" w:hAnsi="Arial"/>
      <w:snapToGrid w:val="0"/>
      <w:color w:val="000000"/>
    </w:rPr>
  </w:style>
  <w:style w:type="paragraph" w:customStyle="1" w:styleId="deset2">
    <w:name w:val="deset_2"/>
    <w:rPr>
      <w:rFonts w:ascii="Arial" w:hAnsi="Arial"/>
      <w:snapToGrid w:val="0"/>
      <w:color w:val="000000"/>
    </w:rPr>
  </w:style>
  <w:style w:type="paragraph" w:customStyle="1" w:styleId="Textodstavce">
    <w:name w:val="Text odstavce"/>
    <w:basedOn w:val="Normln"/>
    <w:pPr>
      <w:tabs>
        <w:tab w:val="num" w:pos="1072"/>
      </w:tabs>
      <w:spacing w:before="240" w:after="0" w:line="240" w:lineRule="auto"/>
      <w:ind w:firstLine="709"/>
    </w:pPr>
  </w:style>
  <w:style w:type="paragraph" w:customStyle="1" w:styleId="Poznmka0">
    <w:name w:val="Poznámka"/>
    <w:basedOn w:val="Textnormy"/>
    <w:next w:val="Textnormy"/>
    <w:pPr>
      <w:spacing w:before="80" w:after="200"/>
    </w:pPr>
    <w:rPr>
      <w:sz w:val="18"/>
    </w:rPr>
  </w:style>
  <w:style w:type="paragraph" w:customStyle="1" w:styleId="odrky">
    <w:name w:val="odrážky"/>
    <w:basedOn w:val="Normln"/>
    <w:pPr>
      <w:numPr>
        <w:numId w:val="1"/>
      </w:numPr>
      <w:spacing w:after="0" w:line="240" w:lineRule="auto"/>
      <w:jc w:val="left"/>
    </w:pPr>
    <w:rPr>
      <w:snapToGrid w:val="0"/>
    </w:rPr>
  </w:style>
  <w:style w:type="paragraph" w:customStyle="1" w:styleId="text1">
    <w:name w:val="text 1"/>
    <w:basedOn w:val="Normln"/>
    <w:pPr>
      <w:spacing w:before="120" w:after="0" w:line="240" w:lineRule="auto"/>
      <w:jc w:val="left"/>
    </w:pPr>
    <w:rPr>
      <w:snapToGrid w:val="0"/>
    </w:rPr>
  </w:style>
  <w:style w:type="paragraph" w:customStyle="1" w:styleId="1StrCopyright">
    <w:name w:val="1StrCopyright"/>
    <w:basedOn w:val="Zpat"/>
    <w:pPr>
      <w:tabs>
        <w:tab w:val="clear" w:pos="4536"/>
        <w:tab w:val="clear" w:pos="9072"/>
        <w:tab w:val="right" w:pos="9781"/>
      </w:tabs>
      <w:spacing w:line="360" w:lineRule="exact"/>
      <w:jc w:val="left"/>
    </w:pPr>
    <w:rPr>
      <w:sz w:val="20"/>
    </w:rPr>
  </w:style>
  <w:style w:type="paragraph" w:customStyle="1" w:styleId="Tabulka">
    <w:name w:val="Tabulka"/>
    <w:basedOn w:val="Normln"/>
    <w:pPr>
      <w:spacing w:before="60" w:after="60" w:line="240" w:lineRule="auto"/>
      <w:jc w:val="left"/>
    </w:pPr>
    <w:rPr>
      <w:sz w:val="20"/>
    </w:rPr>
  </w:style>
  <w:style w:type="paragraph" w:customStyle="1" w:styleId="DefinitionList">
    <w:name w:val="Definition List"/>
    <w:basedOn w:val="Normln"/>
    <w:next w:val="Normln"/>
    <w:pPr>
      <w:spacing w:after="0" w:line="240" w:lineRule="auto"/>
      <w:ind w:left="360"/>
      <w:jc w:val="left"/>
    </w:pPr>
    <w:rPr>
      <w:rFonts w:ascii="Times New Roman" w:hAnsi="Times New Roman"/>
      <w:snapToGrid w:val="0"/>
      <w:sz w:val="24"/>
    </w:rPr>
  </w:style>
  <w:style w:type="paragraph" w:styleId="Zkladntext2">
    <w:name w:val="Body Text 2"/>
    <w:basedOn w:val="Normln"/>
    <w:rPr>
      <w:sz w:val="24"/>
    </w:rPr>
  </w:style>
  <w:style w:type="paragraph" w:customStyle="1" w:styleId="Verdananormln">
    <w:name w:val="Verdana_normální"/>
    <w:basedOn w:val="Normln"/>
    <w:next w:val="Normln"/>
    <w:link w:val="VerdananormlnChar"/>
    <w:rsid w:val="00E9772F"/>
    <w:pPr>
      <w:spacing w:line="240" w:lineRule="auto"/>
    </w:pPr>
    <w:rPr>
      <w:rFonts w:ascii="Verdana" w:hAnsi="Verdana"/>
    </w:rPr>
  </w:style>
  <w:style w:type="character" w:customStyle="1" w:styleId="VerdananormlnChar">
    <w:name w:val="Verdana_normální Char"/>
    <w:basedOn w:val="Standardnpsmoodstavce"/>
    <w:link w:val="Verdananormln"/>
    <w:rsid w:val="005534B2"/>
    <w:rPr>
      <w:rFonts w:ascii="Verdana" w:hAnsi="Verdana"/>
      <w:sz w:val="22"/>
      <w:lang w:val="cs-CZ" w:eastAsia="cs-CZ" w:bidi="ar-SA"/>
    </w:rPr>
  </w:style>
  <w:style w:type="paragraph" w:customStyle="1" w:styleId="POZNMKA">
    <w:name w:val="POZNÁMKA"/>
    <w:basedOn w:val="Normln"/>
    <w:rsid w:val="00453A2F"/>
    <w:pPr>
      <w:numPr>
        <w:numId w:val="3"/>
      </w:numPr>
      <w:spacing w:line="240" w:lineRule="auto"/>
      <w:ind w:left="357" w:hanging="357"/>
    </w:pPr>
  </w:style>
  <w:style w:type="paragraph" w:customStyle="1" w:styleId="StylVerdanadkovnjednoduch">
    <w:name w:val="Styl Verdana Řádkování:  jednoduché"/>
    <w:basedOn w:val="Normln"/>
    <w:next w:val="Normln"/>
    <w:rsid w:val="00602019"/>
    <w:pPr>
      <w:spacing w:line="240" w:lineRule="auto"/>
    </w:pPr>
    <w:rPr>
      <w:rFonts w:ascii="Verdana" w:hAnsi="Verdana"/>
    </w:rPr>
  </w:style>
  <w:style w:type="character" w:customStyle="1" w:styleId="ZkladntextodsazenChar">
    <w:name w:val="Základní text odsazený Char"/>
    <w:link w:val="Zkladntextodsazen"/>
    <w:rsid w:val="00311A10"/>
    <w:rPr>
      <w:rFonts w:ascii="Arial" w:hAnsi="Arial"/>
      <w:sz w:val="22"/>
    </w:rPr>
  </w:style>
  <w:style w:type="character" w:customStyle="1" w:styleId="ZkladntextChar">
    <w:name w:val="Základní text Char"/>
    <w:link w:val="Zkladntext"/>
    <w:rsid w:val="00311A10"/>
    <w:rPr>
      <w:rFonts w:ascii="Arial" w:hAnsi="Arial"/>
      <w:snapToGrid w:val="0"/>
      <w:color w:val="000000"/>
      <w:sz w:val="24"/>
    </w:rPr>
  </w:style>
  <w:style w:type="paragraph" w:styleId="Odstavecseseznamem">
    <w:name w:val="List Paragraph"/>
    <w:basedOn w:val="Normln"/>
    <w:uiPriority w:val="34"/>
    <w:qFormat/>
    <w:rsid w:val="00D77BB1"/>
    <w:pPr>
      <w:ind w:left="720"/>
      <w:contextualSpacing/>
    </w:pPr>
  </w:style>
  <w:style w:type="paragraph" w:customStyle="1" w:styleId="Styldkovnjednoduch">
    <w:name w:val="Styl Řádkování:  jednoduché"/>
    <w:basedOn w:val="Normln"/>
    <w:rsid w:val="009F6B80"/>
  </w:style>
  <w:style w:type="paragraph" w:styleId="Textbubliny">
    <w:name w:val="Balloon Text"/>
    <w:basedOn w:val="Normln"/>
    <w:link w:val="TextbublinyChar"/>
    <w:rsid w:val="009F6B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9F6B80"/>
    <w:rPr>
      <w:rFonts w:ascii="Segoe UI" w:hAnsi="Segoe UI" w:cs="Segoe UI"/>
      <w:sz w:val="18"/>
      <w:szCs w:val="18"/>
    </w:rPr>
  </w:style>
  <w:style w:type="paragraph" w:customStyle="1" w:styleId="PUJMENA">
    <w:name w:val="PU_JMENA"/>
    <w:rsid w:val="00B733B1"/>
    <w:pPr>
      <w:spacing w:line="360" w:lineRule="atLeast"/>
    </w:pPr>
    <w:rPr>
      <w:rFonts w:ascii="Arial" w:hAnsi="Arial"/>
      <w:b/>
      <w:snapToGrid w:val="0"/>
      <w:color w:val="FF0000"/>
      <w:sz w:val="22"/>
    </w:rPr>
  </w:style>
  <w:style w:type="paragraph" w:customStyle="1" w:styleId="PUHLAVICKA">
    <w:name w:val="PU_HLAVICKA"/>
    <w:next w:val="PUJMENA"/>
    <w:rsid w:val="00B733B1"/>
    <w:pPr>
      <w:pBdr>
        <w:top w:val="single" w:sz="4" w:space="1" w:color="auto"/>
        <w:bottom w:val="single" w:sz="4" w:space="1" w:color="auto"/>
      </w:pBdr>
    </w:pPr>
    <w:rPr>
      <w:rFonts w:ascii="Arial" w:hAnsi="Arial"/>
      <w:b/>
      <w:snapToGrid w:val="0"/>
      <w:color w:val="000000"/>
      <w:sz w:val="24"/>
    </w:rPr>
  </w:style>
  <w:style w:type="paragraph" w:customStyle="1" w:styleId="NadpisTabObr">
    <w:name w:val="NadpisTabObr"/>
    <w:basedOn w:val="Normln"/>
    <w:next w:val="Textnormy"/>
    <w:rsid w:val="00B733B1"/>
    <w:pPr>
      <w:keepLines/>
      <w:suppressAutoHyphens/>
      <w:spacing w:before="120" w:line="240" w:lineRule="auto"/>
      <w:jc w:val="center"/>
    </w:pPr>
    <w:rPr>
      <w:b/>
      <w:sz w:val="20"/>
    </w:rPr>
  </w:style>
  <w:style w:type="paragraph" w:customStyle="1" w:styleId="Zkladntext1">
    <w:name w:val="Základní text1"/>
    <w:basedOn w:val="Normln"/>
    <w:rsid w:val="00B733B1"/>
    <w:pPr>
      <w:spacing w:after="0" w:line="240" w:lineRule="auto"/>
    </w:pPr>
    <w:rPr>
      <w:rFonts w:ascii="Times New Roman" w:hAnsi="Times New Roman"/>
      <w:sz w:val="28"/>
    </w:rPr>
  </w:style>
  <w:style w:type="paragraph" w:customStyle="1" w:styleId="Zakladnmtext">
    <w:name w:val="Z&lt;/a&gt;kladn&lt;/m&gt; text"/>
    <w:rsid w:val="00B733B1"/>
    <w:rPr>
      <w:color w:val="000000"/>
      <w:sz w:val="24"/>
      <w:lang w:val="en-US"/>
    </w:rPr>
  </w:style>
  <w:style w:type="paragraph" w:customStyle="1" w:styleId="tabulky">
    <w:name w:val="tabulky"/>
    <w:basedOn w:val="Normln"/>
    <w:next w:val="Normln"/>
    <w:rsid w:val="00B733B1"/>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pPr>
    <w:rPr>
      <w:rFonts w:ascii="Arial Narrow" w:hAnsi="Arial Narrow"/>
      <w:sz w:val="20"/>
      <w:szCs w:val="24"/>
    </w:rPr>
  </w:style>
  <w:style w:type="paragraph" w:customStyle="1" w:styleId="Styl1">
    <w:name w:val="Styl1"/>
    <w:basedOn w:val="Normln"/>
    <w:rsid w:val="00B733B1"/>
    <w:pPr>
      <w:spacing w:after="60"/>
    </w:pPr>
    <w:rPr>
      <w:szCs w:val="22"/>
    </w:rPr>
  </w:style>
  <w:style w:type="table" w:styleId="Mkatabulky">
    <w:name w:val="Table Grid"/>
    <w:basedOn w:val="Normlntabulka"/>
    <w:rsid w:val="00B733B1"/>
    <w:pPr>
      <w:spacing w:line="360" w:lineRule="auto"/>
      <w:jc w:val="center"/>
    </w:pPr>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Styl2">
    <w:name w:val="Styl2"/>
    <w:basedOn w:val="Normln"/>
    <w:rsid w:val="00B733B1"/>
    <w:pPr>
      <w:spacing w:line="240" w:lineRule="auto"/>
    </w:pPr>
    <w:rPr>
      <w:b/>
    </w:rPr>
  </w:style>
  <w:style w:type="paragraph" w:customStyle="1" w:styleId="Styl3">
    <w:name w:val="Styl3"/>
    <w:basedOn w:val="Normln"/>
    <w:rsid w:val="00B733B1"/>
    <w:pPr>
      <w:spacing w:after="0" w:line="240" w:lineRule="auto"/>
    </w:pPr>
    <w:rPr>
      <w:b/>
    </w:rPr>
  </w:style>
  <w:style w:type="paragraph" w:customStyle="1" w:styleId="Textpsmene">
    <w:name w:val="Text písmene"/>
    <w:basedOn w:val="Normln"/>
    <w:rsid w:val="00B73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17249">
      <w:bodyDiv w:val="1"/>
      <w:marLeft w:val="0"/>
      <w:marRight w:val="0"/>
      <w:marTop w:val="0"/>
      <w:marBottom w:val="0"/>
      <w:divBdr>
        <w:top w:val="none" w:sz="0" w:space="0" w:color="auto"/>
        <w:left w:val="none" w:sz="0" w:space="0" w:color="auto"/>
        <w:bottom w:val="none" w:sz="0" w:space="0" w:color="auto"/>
        <w:right w:val="none" w:sz="0" w:space="0" w:color="auto"/>
      </w:divBdr>
    </w:div>
    <w:div w:id="181745278">
      <w:bodyDiv w:val="1"/>
      <w:marLeft w:val="0"/>
      <w:marRight w:val="0"/>
      <w:marTop w:val="0"/>
      <w:marBottom w:val="0"/>
      <w:divBdr>
        <w:top w:val="none" w:sz="0" w:space="0" w:color="auto"/>
        <w:left w:val="none" w:sz="0" w:space="0" w:color="auto"/>
        <w:bottom w:val="none" w:sz="0" w:space="0" w:color="auto"/>
        <w:right w:val="none" w:sz="0" w:space="0" w:color="auto"/>
      </w:divBdr>
    </w:div>
    <w:div w:id="315957059">
      <w:bodyDiv w:val="1"/>
      <w:marLeft w:val="0"/>
      <w:marRight w:val="0"/>
      <w:marTop w:val="0"/>
      <w:marBottom w:val="0"/>
      <w:divBdr>
        <w:top w:val="none" w:sz="0" w:space="0" w:color="auto"/>
        <w:left w:val="none" w:sz="0" w:space="0" w:color="auto"/>
        <w:bottom w:val="none" w:sz="0" w:space="0" w:color="auto"/>
        <w:right w:val="none" w:sz="0" w:space="0" w:color="auto"/>
      </w:divBdr>
    </w:div>
    <w:div w:id="762990505">
      <w:bodyDiv w:val="1"/>
      <w:marLeft w:val="0"/>
      <w:marRight w:val="0"/>
      <w:marTop w:val="0"/>
      <w:marBottom w:val="0"/>
      <w:divBdr>
        <w:top w:val="none" w:sz="0" w:space="0" w:color="auto"/>
        <w:left w:val="none" w:sz="0" w:space="0" w:color="auto"/>
        <w:bottom w:val="none" w:sz="0" w:space="0" w:color="auto"/>
        <w:right w:val="none" w:sz="0" w:space="0" w:color="auto"/>
      </w:divBdr>
    </w:div>
    <w:div w:id="1085565355">
      <w:bodyDiv w:val="1"/>
      <w:marLeft w:val="0"/>
      <w:marRight w:val="0"/>
      <w:marTop w:val="0"/>
      <w:marBottom w:val="0"/>
      <w:divBdr>
        <w:top w:val="none" w:sz="0" w:space="0" w:color="auto"/>
        <w:left w:val="none" w:sz="0" w:space="0" w:color="auto"/>
        <w:bottom w:val="none" w:sz="0" w:space="0" w:color="auto"/>
        <w:right w:val="none" w:sz="0" w:space="0" w:color="auto"/>
      </w:divBdr>
    </w:div>
    <w:div w:id="1130169244">
      <w:bodyDiv w:val="1"/>
      <w:marLeft w:val="0"/>
      <w:marRight w:val="0"/>
      <w:marTop w:val="0"/>
      <w:marBottom w:val="0"/>
      <w:divBdr>
        <w:top w:val="none" w:sz="0" w:space="0" w:color="auto"/>
        <w:left w:val="none" w:sz="0" w:space="0" w:color="auto"/>
        <w:bottom w:val="none" w:sz="0" w:space="0" w:color="auto"/>
        <w:right w:val="none" w:sz="0" w:space="0" w:color="auto"/>
      </w:divBdr>
    </w:div>
    <w:div w:id="1330252766">
      <w:bodyDiv w:val="1"/>
      <w:marLeft w:val="0"/>
      <w:marRight w:val="0"/>
      <w:marTop w:val="0"/>
      <w:marBottom w:val="0"/>
      <w:divBdr>
        <w:top w:val="none" w:sz="0" w:space="0" w:color="auto"/>
        <w:left w:val="none" w:sz="0" w:space="0" w:color="auto"/>
        <w:bottom w:val="none" w:sz="0" w:space="0" w:color="auto"/>
        <w:right w:val="none" w:sz="0" w:space="0" w:color="auto"/>
      </w:divBdr>
    </w:div>
    <w:div w:id="171746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4108E-C3E4-4267-9272-4C3D99B2F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26</Pages>
  <Words>9233</Words>
  <Characters>54480</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Passport SZEŠ</vt:lpstr>
    </vt:vector>
  </TitlesOfParts>
  <Company>PYROS spol. s r.o.</Company>
  <LinksUpToDate>false</LinksUpToDate>
  <CharactersWithSpaces>63586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Passport SZEŠ</dc:title>
  <dc:subject/>
  <dc:creator>Ing. Pavel Drápela</dc:creator>
  <cp:keywords/>
  <cp:lastModifiedBy>Drápela Pavel</cp:lastModifiedBy>
  <cp:revision>1032</cp:revision>
  <cp:lastPrinted>2021-02-25T13:28:00Z</cp:lastPrinted>
  <dcterms:created xsi:type="dcterms:W3CDTF">2021-02-24T12:56:00Z</dcterms:created>
  <dcterms:modified xsi:type="dcterms:W3CDTF">2021-02-26T09:11:00Z</dcterms:modified>
  <cp:category>Požárně bezpečnostní řešení</cp:category>
</cp:coreProperties>
</file>